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A224F7">
        <w:tc>
          <w:tcPr>
            <w:tcW w:w="10800" w:type="dxa"/>
          </w:tcPr>
          <w:p w:rsidR="00A77B3E" w:rsidRDefault="006F7D30" w:rsidP="00FB4DCF">
            <w:pPr>
              <w:pStyle w:val="Heading1"/>
              <w:spacing w:before="0" w:after="0"/>
              <w:jc w:val="center"/>
            </w:pPr>
            <w:r>
              <w:rPr>
                <w:sz w:val="28"/>
              </w:rPr>
              <w:t>Section 508 Compliance Test Report</w:t>
            </w:r>
            <w:r>
              <w:rPr>
                <w:sz w:val="28"/>
              </w:rPr>
              <w:br/>
              <w:t>Department of Homeland Security (DHS)</w:t>
            </w:r>
            <w:r>
              <w:rPr>
                <w:sz w:val="28"/>
              </w:rPr>
              <w:br/>
              <w:t>National Protection And Programs Directorate</w:t>
            </w:r>
          </w:p>
        </w:tc>
      </w:tr>
    </w:tbl>
    <w:p w:rsidR="00A77B3E" w:rsidRDefault="00A24C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5508"/>
      </w:tblGrid>
      <w:tr w:rsidR="00EC5538" w:rsidTr="00EC5538">
        <w:tc>
          <w:tcPr>
            <w:tcW w:w="17200" w:type="dxa"/>
            <w:gridSpan w:val="2"/>
          </w:tcPr>
          <w:p w:rsidR="00A77B3E" w:rsidRDefault="006F7D30">
            <w:pPr>
              <w:pStyle w:val="Heading2"/>
              <w:spacing w:before="0" w:after="0"/>
              <w:jc w:val="center"/>
            </w:pPr>
            <w:r>
              <w:t>Product Review Information</w:t>
            </w:r>
          </w:p>
        </w:tc>
      </w:tr>
      <w:tr w:rsidR="00A224F7">
        <w:tc>
          <w:tcPr>
            <w:tcW w:w="8600" w:type="dxa"/>
          </w:tcPr>
          <w:p w:rsidR="00A77B3E" w:rsidRDefault="006F7D30">
            <w:r>
              <w:rPr>
                <w:b/>
              </w:rPr>
              <w:t xml:space="preserve">Requestor Agency: </w:t>
            </w:r>
            <w:r>
              <w:t>ICE</w:t>
            </w:r>
          </w:p>
        </w:tc>
        <w:tc>
          <w:tcPr>
            <w:tcW w:w="8600" w:type="dxa"/>
          </w:tcPr>
          <w:p w:rsidR="00A77B3E" w:rsidRDefault="006F7D30">
            <w:r>
              <w:rPr>
                <w:b/>
              </w:rPr>
              <w:t xml:space="preserve">Review Date: </w:t>
            </w:r>
            <w:r>
              <w:t>9/22/2017</w:t>
            </w:r>
          </w:p>
        </w:tc>
      </w:tr>
      <w:tr w:rsidR="00EC5538" w:rsidTr="00EC5538">
        <w:tc>
          <w:tcPr>
            <w:tcW w:w="17200" w:type="dxa"/>
            <w:gridSpan w:val="2"/>
          </w:tcPr>
          <w:p w:rsidR="00A77B3E" w:rsidRDefault="006F7D30">
            <w:r>
              <w:rPr>
                <w:b/>
              </w:rPr>
              <w:t xml:space="preserve">Application Name: </w:t>
            </w:r>
            <w:r>
              <w:t xml:space="preserve">PostgreSQL </w:t>
            </w:r>
            <w:proofErr w:type="spellStart"/>
            <w:r>
              <w:t>pg</w:t>
            </w:r>
            <w:proofErr w:type="spellEnd"/>
            <w:r>
              <w:t xml:space="preserve"> Admin</w:t>
            </w:r>
            <w:r>
              <w:br/>
            </w:r>
            <w:r>
              <w:rPr>
                <w:b/>
              </w:rPr>
              <w:t xml:space="preserve">Application Version: </w:t>
            </w:r>
            <w:r>
              <w:t>1.22.2</w:t>
            </w:r>
            <w:r>
              <w:br/>
            </w:r>
            <w:r>
              <w:rPr>
                <w:b/>
              </w:rPr>
              <w:t xml:space="preserve">Vendor: </w:t>
            </w:r>
            <w:r>
              <w:t>Amazon</w:t>
            </w:r>
            <w:r>
              <w:br/>
            </w:r>
            <w:r>
              <w:rPr>
                <w:b/>
              </w:rPr>
              <w:t xml:space="preserve">Test Result: </w:t>
            </w:r>
            <w:r>
              <w:t>Not Compliant</w:t>
            </w:r>
          </w:p>
        </w:tc>
      </w:tr>
      <w:tr w:rsidR="00A224F7">
        <w:tc>
          <w:tcPr>
            <w:tcW w:w="8600" w:type="dxa"/>
          </w:tcPr>
          <w:p w:rsidR="00A77B3E" w:rsidRDefault="006F7D30">
            <w:r>
              <w:rPr>
                <w:b/>
              </w:rPr>
              <w:t xml:space="preserve">URL/Product Type: </w:t>
            </w:r>
            <w:r>
              <w:t>N/A</w:t>
            </w:r>
          </w:p>
        </w:tc>
        <w:tc>
          <w:tcPr>
            <w:tcW w:w="8600" w:type="dxa"/>
          </w:tcPr>
          <w:p w:rsidR="00A77B3E" w:rsidRDefault="006F7D30">
            <w:r>
              <w:rPr>
                <w:b/>
              </w:rPr>
              <w:t xml:space="preserve">Test Process Used: </w:t>
            </w:r>
            <w:r>
              <w:t>Trusted Tester 4.0</w:t>
            </w:r>
          </w:p>
        </w:tc>
      </w:tr>
      <w:tr w:rsidR="00EC5538" w:rsidTr="00EC5538">
        <w:tc>
          <w:tcPr>
            <w:tcW w:w="17200" w:type="dxa"/>
            <w:gridSpan w:val="2"/>
          </w:tcPr>
          <w:p w:rsidR="00A77B3E" w:rsidRDefault="006F7D30">
            <w:r>
              <w:rPr>
                <w:b/>
              </w:rPr>
              <w:t xml:space="preserve">Application Description: </w:t>
            </w:r>
            <w:r>
              <w:t>AWS RDS’ PostgreSQL database will be used to house the Capacity Management DataMart; holds system related data for capacity management. We build visualization dashboards and reports off of the data in the DataMart.  The PostgreSQL database software is provided as a cloud-based service via AWS RDS.</w:t>
            </w:r>
          </w:p>
        </w:tc>
      </w:tr>
      <w:tr w:rsidR="00EC5538" w:rsidTr="00EC5538">
        <w:tc>
          <w:tcPr>
            <w:tcW w:w="17200" w:type="dxa"/>
            <w:gridSpan w:val="2"/>
          </w:tcPr>
          <w:p w:rsidR="00A77B3E" w:rsidRDefault="006F7D30">
            <w:r>
              <w:rPr>
                <w:b/>
              </w:rPr>
              <w:t xml:space="preserve">Functions Tested: </w:t>
            </w:r>
            <w:r>
              <w:t>User Controls, Navigational functions and Interactive elements</w:t>
            </w:r>
          </w:p>
        </w:tc>
      </w:tr>
      <w:tr w:rsidR="00A224F7">
        <w:tc>
          <w:tcPr>
            <w:tcW w:w="8600" w:type="dxa"/>
          </w:tcPr>
          <w:p w:rsidR="00A77B3E" w:rsidRDefault="006F7D30">
            <w:r>
              <w:rPr>
                <w:b/>
                <w:u w:val="single"/>
              </w:rPr>
              <w:t>Test Environment</w:t>
            </w:r>
            <w:r>
              <w:rPr>
                <w:b/>
              </w:rPr>
              <w:br/>
              <w:t xml:space="preserve">Operating System: </w:t>
            </w:r>
            <w:r>
              <w:t>Windows 7</w:t>
            </w:r>
            <w:r>
              <w:br/>
            </w:r>
            <w:r>
              <w:rPr>
                <w:b/>
              </w:rPr>
              <w:t xml:space="preserve">Browser: </w:t>
            </w:r>
            <w:r>
              <w:t>N/A (N/A)</w:t>
            </w:r>
            <w:r>
              <w:br/>
            </w:r>
            <w:r>
              <w:rPr>
                <w:b/>
              </w:rPr>
              <w:t xml:space="preserve">Compatibility View: </w:t>
            </w:r>
            <w:r>
              <w:t>N/A</w:t>
            </w:r>
          </w:p>
        </w:tc>
        <w:tc>
          <w:tcPr>
            <w:tcW w:w="8600" w:type="dxa"/>
          </w:tcPr>
          <w:p w:rsidR="00A77B3E" w:rsidRDefault="006F7D30">
            <w:r>
              <w:rPr>
                <w:b/>
              </w:rPr>
              <w:t xml:space="preserve">ACMS Ticket #: </w:t>
            </w:r>
            <w:r>
              <w:t>17-04832</w:t>
            </w:r>
            <w:r>
              <w:br/>
            </w:r>
            <w:r>
              <w:rPr>
                <w:b/>
              </w:rPr>
              <w:t xml:space="preserve">Trusted Tester(s): </w:t>
            </w:r>
            <w:r>
              <w:t>(3) Halimatou Diallo</w:t>
            </w:r>
            <w:r>
              <w:br/>
            </w:r>
            <w:r>
              <w:rPr>
                <w:b/>
              </w:rPr>
              <w:t xml:space="preserve">Trusted Tester ID#: </w:t>
            </w:r>
            <w:r>
              <w:t>300010</w:t>
            </w:r>
            <w:r>
              <w:br/>
            </w:r>
            <w:r>
              <w:rPr>
                <w:b/>
              </w:rPr>
              <w:t xml:space="preserve">Tester Agency: </w:t>
            </w:r>
            <w:r>
              <w:t>HQ</w:t>
            </w:r>
          </w:p>
        </w:tc>
      </w:tr>
    </w:tbl>
    <w:p w:rsidR="00A77B3E" w:rsidRDefault="00A24C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A224F7">
        <w:tc>
          <w:tcPr>
            <w:tcW w:w="8600" w:type="dxa"/>
          </w:tcPr>
          <w:p w:rsidR="00A77B3E" w:rsidRDefault="006F7D30">
            <w:pPr>
              <w:pStyle w:val="Heading2"/>
              <w:spacing w:before="0" w:after="0"/>
              <w:jc w:val="center"/>
            </w:pPr>
            <w:r>
              <w:t>Applicable Section 508 Standards</w:t>
            </w:r>
          </w:p>
        </w:tc>
      </w:tr>
      <w:tr w:rsidR="00A224F7">
        <w:tc>
          <w:tcPr>
            <w:tcW w:w="8600" w:type="dxa"/>
          </w:tcPr>
          <w:p w:rsidR="00A77B3E" w:rsidRDefault="006F7D30">
            <w:r>
              <w:t>1194.21 (Software Applications and Operating Systems), 1194.22 (Web-based Intranet and Internet Information and Applications), 1194.31 (Functional performance)</w:t>
            </w:r>
          </w:p>
        </w:tc>
      </w:tr>
    </w:tbl>
    <w:p w:rsidR="00A77B3E" w:rsidRDefault="00A24C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2"/>
        <w:gridCol w:w="3672"/>
        <w:gridCol w:w="3672"/>
      </w:tblGrid>
      <w:tr w:rsidR="00EC5538" w:rsidTr="00EC5538">
        <w:tc>
          <w:tcPr>
            <w:tcW w:w="25800" w:type="dxa"/>
            <w:gridSpan w:val="3"/>
          </w:tcPr>
          <w:p w:rsidR="00A77B3E" w:rsidRDefault="006F7D30">
            <w:pPr>
              <w:pStyle w:val="Heading2"/>
              <w:spacing w:before="0" w:after="0"/>
              <w:jc w:val="center"/>
            </w:pPr>
            <w:r>
              <w:t>Review History</w:t>
            </w:r>
          </w:p>
        </w:tc>
      </w:tr>
      <w:tr w:rsidR="00A224F7">
        <w:tc>
          <w:tcPr>
            <w:tcW w:w="8600" w:type="dxa"/>
          </w:tcPr>
          <w:p w:rsidR="00A77B3E" w:rsidRDefault="006F7D30">
            <w:pPr>
              <w:pStyle w:val="Heading3"/>
              <w:spacing w:before="0" w:after="0"/>
              <w:jc w:val="center"/>
            </w:pPr>
            <w:r>
              <w:t>DHS Test Step</w:t>
            </w:r>
          </w:p>
        </w:tc>
        <w:tc>
          <w:tcPr>
            <w:tcW w:w="8600" w:type="dxa"/>
          </w:tcPr>
          <w:p w:rsidR="00A77B3E" w:rsidRDefault="006F7D30">
            <w:pPr>
              <w:pStyle w:val="Heading3"/>
              <w:spacing w:before="0" w:after="0"/>
              <w:jc w:val="center"/>
            </w:pPr>
            <w:r>
              <w:t>Section 508 Standard</w:t>
            </w:r>
          </w:p>
        </w:tc>
        <w:tc>
          <w:tcPr>
            <w:tcW w:w="8600" w:type="dxa"/>
          </w:tcPr>
          <w:p w:rsidR="00A77B3E" w:rsidRDefault="006F7D30">
            <w:pPr>
              <w:pStyle w:val="Heading3"/>
              <w:spacing w:before="0" w:after="0"/>
              <w:jc w:val="center"/>
            </w:pPr>
            <w:r>
              <w:t>Test Results</w:t>
            </w:r>
          </w:p>
        </w:tc>
      </w:tr>
      <w:tr w:rsidR="00A224F7">
        <w:tc>
          <w:tcPr>
            <w:tcW w:w="8600" w:type="dxa"/>
          </w:tcPr>
          <w:p w:rsidR="00A77B3E" w:rsidRDefault="006F7D30">
            <w:r>
              <w:t>1.1 Keyboard Access</w:t>
            </w:r>
          </w:p>
        </w:tc>
        <w:tc>
          <w:tcPr>
            <w:tcW w:w="8600" w:type="dxa"/>
          </w:tcPr>
          <w:p w:rsidR="00A77B3E" w:rsidRDefault="006F7D30">
            <w:r>
              <w:t>21(a), 21(c), 31(a), 31(b)</w:t>
            </w:r>
          </w:p>
        </w:tc>
        <w:tc>
          <w:tcPr>
            <w:tcW w:w="8600" w:type="dxa"/>
          </w:tcPr>
          <w:p w:rsidR="00A77B3E" w:rsidRDefault="006F7D30">
            <w:r>
              <w:t>(9/22/2017) Review 1: NC</w:t>
            </w:r>
          </w:p>
        </w:tc>
      </w:tr>
      <w:tr w:rsidR="00A224F7">
        <w:tc>
          <w:tcPr>
            <w:tcW w:w="8600" w:type="dxa"/>
          </w:tcPr>
          <w:p w:rsidR="00A77B3E" w:rsidRDefault="006F7D30">
            <w:r>
              <w:t>3.2 Color Contrast</w:t>
            </w:r>
          </w:p>
        </w:tc>
        <w:tc>
          <w:tcPr>
            <w:tcW w:w="8600" w:type="dxa"/>
          </w:tcPr>
          <w:p w:rsidR="00A77B3E" w:rsidRDefault="006F7D30">
            <w:r>
              <w:t>31(b)</w:t>
            </w:r>
          </w:p>
        </w:tc>
        <w:tc>
          <w:tcPr>
            <w:tcW w:w="8600" w:type="dxa"/>
          </w:tcPr>
          <w:p w:rsidR="00A77B3E" w:rsidRDefault="006F7D30">
            <w:r>
              <w:t>(9/22/2017) Review 1: NC</w:t>
            </w:r>
          </w:p>
        </w:tc>
      </w:tr>
      <w:tr w:rsidR="00A224F7">
        <w:tc>
          <w:tcPr>
            <w:tcW w:w="8600" w:type="dxa"/>
          </w:tcPr>
          <w:p w:rsidR="00A77B3E" w:rsidRDefault="006F7D30">
            <w:r>
              <w:t>8 SW: Built-in Accessibility Features</w:t>
            </w:r>
          </w:p>
        </w:tc>
        <w:tc>
          <w:tcPr>
            <w:tcW w:w="8600" w:type="dxa"/>
          </w:tcPr>
          <w:p w:rsidR="00A77B3E" w:rsidRDefault="006F7D30">
            <w:r>
              <w:t>21(g)</w:t>
            </w:r>
          </w:p>
        </w:tc>
        <w:tc>
          <w:tcPr>
            <w:tcW w:w="8600" w:type="dxa"/>
          </w:tcPr>
          <w:p w:rsidR="00A77B3E" w:rsidRDefault="006F7D30">
            <w:r>
              <w:t>(9/22/2017) Review 1: NC</w:t>
            </w:r>
          </w:p>
        </w:tc>
      </w:tr>
    </w:tbl>
    <w:p w:rsidR="00A77B3E" w:rsidRDefault="00A24C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A224F7">
        <w:tc>
          <w:tcPr>
            <w:tcW w:w="0" w:type="auto"/>
          </w:tcPr>
          <w:p w:rsidR="00A77B3E" w:rsidRDefault="006F7D30">
            <w:pPr>
              <w:pStyle w:val="Heading2"/>
              <w:spacing w:before="0" w:after="0"/>
              <w:jc w:val="center"/>
            </w:pPr>
            <w:r>
              <w:t>Disabilities Impacted</w:t>
            </w:r>
          </w:p>
        </w:tc>
      </w:tr>
      <w:tr w:rsidR="00A224F7">
        <w:tc>
          <w:tcPr>
            <w:tcW w:w="0" w:type="auto"/>
          </w:tcPr>
          <w:p w:rsidR="00A77B3E" w:rsidRDefault="006F7D30">
            <w:r>
              <w:t>Due to the Section 508 compliance issues identified in this report, this product may impact people with the following disabilities: Blind, Low Vision, Mobility.</w:t>
            </w:r>
          </w:p>
        </w:tc>
      </w:tr>
    </w:tbl>
    <w:p w:rsidR="00A77B3E" w:rsidRDefault="00A24C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A224F7">
        <w:tc>
          <w:tcPr>
            <w:tcW w:w="8600" w:type="dxa"/>
          </w:tcPr>
          <w:p w:rsidR="00A77B3E" w:rsidRDefault="006F7D30">
            <w:pPr>
              <w:pStyle w:val="Heading2"/>
              <w:spacing w:before="0" w:after="0"/>
              <w:jc w:val="center"/>
            </w:pPr>
            <w:r>
              <w:t>Comments</w:t>
            </w:r>
          </w:p>
        </w:tc>
      </w:tr>
      <w:tr w:rsidR="00A224F7">
        <w:tc>
          <w:tcPr>
            <w:tcW w:w="8600" w:type="dxa"/>
          </w:tcPr>
          <w:p w:rsidR="00A77B3E" w:rsidRDefault="006F7D30">
            <w:r>
              <w:t>This application was tested according to DHS Section 508 Compliance Test Process for Applications.  The test process is posted online at http://www.dhs.gov/compliance-test-processes. (In Word report, ** before a failure condition means it was part of version 2.8 of the DHS Test Process.)</w:t>
            </w:r>
          </w:p>
        </w:tc>
      </w:tr>
    </w:tbl>
    <w:p w:rsidR="00A77B3E" w:rsidRDefault="00A24C6C">
      <w:pPr>
        <w:sectPr w:rsidR="00A77B3E">
          <w:footerReference w:type="default" r:id="rId7"/>
          <w:pgSz w:w="12240" w:h="15840"/>
          <w:pgMar w:top="720" w:right="720" w:bottom="720" w:left="720" w:header="708" w:footer="400" w:gutter="0"/>
          <w:cols w:space="708"/>
          <w:docGrid w:linePitch="360"/>
        </w:sectPr>
      </w:pPr>
    </w:p>
    <w:p w:rsidR="00A77B3E" w:rsidRDefault="006F7D30">
      <w:pPr>
        <w:pStyle w:val="Heading1"/>
        <w:jc w:val="center"/>
      </w:pPr>
      <w:r>
        <w:lastRenderedPageBreak/>
        <w:t>Section 508 Compliance Test Report</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0962"/>
        <w:gridCol w:w="1827"/>
      </w:tblGrid>
      <w:tr w:rsidR="00A224F7">
        <w:trPr>
          <w:cantSplit/>
          <w:tblHeader/>
        </w:trPr>
        <w:tc>
          <w:tcPr>
            <w:tcW w:w="1800" w:type="dxa"/>
            <w:shd w:val="clear" w:color="auto" w:fill="ADD8E6"/>
          </w:tcPr>
          <w:p w:rsidR="00A77B3E" w:rsidRDefault="006F7D30">
            <w:pPr>
              <w:pStyle w:val="Heading3"/>
              <w:jc w:val="center"/>
            </w:pPr>
            <w:r>
              <w:t>DHS Test</w:t>
            </w:r>
          </w:p>
        </w:tc>
        <w:tc>
          <w:tcPr>
            <w:tcW w:w="10800" w:type="dxa"/>
            <w:shd w:val="clear" w:color="auto" w:fill="ADD8E6"/>
          </w:tcPr>
          <w:p w:rsidR="00A77B3E" w:rsidRDefault="006F7D30">
            <w:pPr>
              <w:pStyle w:val="Heading3"/>
              <w:jc w:val="center"/>
            </w:pPr>
            <w:r>
              <w:t>Description</w:t>
            </w:r>
          </w:p>
        </w:tc>
        <w:tc>
          <w:tcPr>
            <w:tcW w:w="1800" w:type="dxa"/>
            <w:shd w:val="clear" w:color="auto" w:fill="ADD8E6"/>
          </w:tcPr>
          <w:p w:rsidR="00A77B3E" w:rsidRDefault="006F7D30">
            <w:pPr>
              <w:pStyle w:val="Heading3"/>
              <w:jc w:val="center"/>
            </w:pPr>
            <w:r>
              <w:t>Results</w:t>
            </w:r>
          </w:p>
        </w:tc>
      </w:tr>
      <w:tr w:rsidR="00A224F7">
        <w:trPr>
          <w:cantSplit/>
        </w:trPr>
        <w:tc>
          <w:tcPr>
            <w:tcW w:w="1800" w:type="dxa"/>
            <w:shd w:val="clear" w:color="auto" w:fill="auto"/>
          </w:tcPr>
          <w:p w:rsidR="00A77B3E" w:rsidRDefault="006F7D30">
            <w:r>
              <w:rPr>
                <w:b/>
              </w:rPr>
              <w:t>1.1 Keyboard Access</w:t>
            </w:r>
          </w:p>
        </w:tc>
        <w:tc>
          <w:tcPr>
            <w:tcW w:w="10800" w:type="dxa"/>
            <w:shd w:val="clear" w:color="auto" w:fill="auto"/>
          </w:tcPr>
          <w:p w:rsidR="00A77B3E" w:rsidRDefault="006F7D30">
            <w:r>
              <w:t>1194.21 (Software Applications and Operating Systems) a (Executing Function From Keyboard), c (Input Focus), 1194.31 (Functional performance) a (Blindness), b (Low vision) Baselines: B01, B02, B03, B04</w:t>
            </w:r>
          </w:p>
        </w:tc>
        <w:tc>
          <w:tcPr>
            <w:tcW w:w="1800" w:type="dxa"/>
            <w:shd w:val="clear" w:color="auto" w:fill="auto"/>
          </w:tcPr>
          <w:p w:rsidR="00A77B3E" w:rsidRDefault="006F7D30">
            <w:r>
              <w:t>NC</w:t>
            </w:r>
          </w:p>
        </w:tc>
      </w:tr>
      <w:tr w:rsidR="00A224F7">
        <w:trPr>
          <w:cantSplit/>
        </w:trPr>
        <w:tc>
          <w:tcPr>
            <w:tcW w:w="1800" w:type="dxa"/>
            <w:shd w:val="clear" w:color="auto" w:fill="auto"/>
          </w:tcPr>
          <w:p w:rsidR="00A77B3E" w:rsidRDefault="006F7D30">
            <w:r>
              <w:rPr>
                <w:b/>
              </w:rPr>
              <w:t xml:space="preserve">Example </w:t>
            </w:r>
            <w:bookmarkStart w:id="0" w:name="_GoBack"/>
            <w:bookmarkEnd w:id="0"/>
            <w:r>
              <w:rPr>
                <w:b/>
              </w:rPr>
              <w:t>1</w:t>
            </w:r>
          </w:p>
        </w:tc>
        <w:tc>
          <w:tcPr>
            <w:tcW w:w="10800" w:type="dxa"/>
            <w:shd w:val="clear" w:color="auto" w:fill="auto"/>
          </w:tcPr>
          <w:p w:rsidR="00A77B3E" w:rsidRDefault="006F7D30">
            <w:r>
              <w:t>A. **An interactive element or function cannot be accessed or activated by keyboard (21(a), B01)</w:t>
            </w:r>
            <w:r>
              <w:br/>
            </w:r>
            <w:r w:rsidR="00EC5538">
              <w:rPr>
                <w:noProof/>
              </w:rPr>
              <w:drawing>
                <wp:inline distT="0" distB="0" distL="0" distR="0">
                  <wp:extent cx="6815331" cy="30003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5331" cy="3000375"/>
                          </a:xfrm>
                          <a:prstGeom prst="rect">
                            <a:avLst/>
                          </a:prstGeom>
                          <a:noFill/>
                          <a:ln>
                            <a:noFill/>
                          </a:ln>
                        </pic:spPr>
                      </pic:pic>
                    </a:graphicData>
                  </a:graphic>
                </wp:inline>
              </w:drawing>
            </w:r>
            <w:r>
              <w:br/>
              <w:t>Within the Help, Contents screen, the links within the '</w:t>
            </w:r>
            <w:proofErr w:type="spellStart"/>
            <w:r>
              <w:t>pgAdmin</w:t>
            </w:r>
            <w:proofErr w:type="spellEnd"/>
            <w:r>
              <w:t xml:space="preserve"> III' topic are not accessible to keyboard only users.  This issue exists wherever split screen panes are used.</w:t>
            </w:r>
          </w:p>
          <w:p w:rsidR="00A77B3E" w:rsidRDefault="00A24C6C"/>
          <w:p w:rsidR="00A77B3E" w:rsidRDefault="006F7D30">
            <w:r>
              <w:t>Location: Global</w:t>
            </w:r>
          </w:p>
        </w:tc>
        <w:tc>
          <w:tcPr>
            <w:tcW w:w="1800" w:type="dxa"/>
            <w:shd w:val="clear" w:color="auto" w:fill="auto"/>
          </w:tcPr>
          <w:p w:rsidR="00A77B3E" w:rsidRDefault="006F7D30">
            <w:r>
              <w:t>(9/22/2017) Review 1: NC</w:t>
            </w:r>
          </w:p>
        </w:tc>
      </w:tr>
      <w:tr w:rsidR="00A224F7">
        <w:trPr>
          <w:cantSplit/>
        </w:trPr>
        <w:tc>
          <w:tcPr>
            <w:tcW w:w="1800" w:type="dxa"/>
            <w:shd w:val="clear" w:color="auto" w:fill="auto"/>
          </w:tcPr>
          <w:p w:rsidR="00A77B3E" w:rsidRDefault="006F7D30">
            <w:r>
              <w:rPr>
                <w:b/>
              </w:rPr>
              <w:lastRenderedPageBreak/>
              <w:t>Example 2</w:t>
            </w:r>
          </w:p>
        </w:tc>
        <w:tc>
          <w:tcPr>
            <w:tcW w:w="10800" w:type="dxa"/>
            <w:shd w:val="clear" w:color="auto" w:fill="auto"/>
          </w:tcPr>
          <w:p w:rsidR="00A77B3E" w:rsidRDefault="006F7D30">
            <w:r>
              <w:t>B. **A keyboard "trap" is found (21(a), B01</w:t>
            </w:r>
            <w:proofErr w:type="gramStart"/>
            <w:r>
              <w:t>)</w:t>
            </w:r>
            <w:proofErr w:type="gramEnd"/>
            <w:r>
              <w:br/>
            </w:r>
            <w:r w:rsidR="00EC5538">
              <w:rPr>
                <w:noProof/>
              </w:rPr>
              <w:drawing>
                <wp:inline distT="0" distB="0" distL="0" distR="0">
                  <wp:extent cx="5657850" cy="241191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587" cy="2416914"/>
                          </a:xfrm>
                          <a:prstGeom prst="rect">
                            <a:avLst/>
                          </a:prstGeom>
                          <a:noFill/>
                          <a:ln>
                            <a:noFill/>
                          </a:ln>
                        </pic:spPr>
                      </pic:pic>
                    </a:graphicData>
                  </a:graphic>
                </wp:inline>
              </w:drawing>
            </w:r>
            <w:r>
              <w:br/>
              <w:t>Within the Help screen, the user is unable to navigate between the split panes.  For instance, the user is unable to navigate from the 'Contents' tab to the pane that contains the topic information and vice versa.  In order to bypass the trap between the tabs (i.e., Content, Index and Search) and the pane containing the topic information, the user needs to use the mouse.  This issue exists wherever split panes are used.</w:t>
            </w:r>
          </w:p>
          <w:p w:rsidR="00A77B3E" w:rsidRDefault="00A24C6C"/>
          <w:p w:rsidR="00A77B3E" w:rsidRDefault="006F7D30">
            <w:r>
              <w:t>Location: Global</w:t>
            </w:r>
          </w:p>
        </w:tc>
        <w:tc>
          <w:tcPr>
            <w:tcW w:w="1800" w:type="dxa"/>
            <w:shd w:val="clear" w:color="auto" w:fill="auto"/>
          </w:tcPr>
          <w:p w:rsidR="00A77B3E" w:rsidRDefault="006F7D30">
            <w:r>
              <w:t>(9/22/2017) Review 1: NC</w:t>
            </w:r>
          </w:p>
        </w:tc>
      </w:tr>
      <w:tr w:rsidR="00A224F7">
        <w:trPr>
          <w:cantSplit/>
        </w:trPr>
        <w:tc>
          <w:tcPr>
            <w:tcW w:w="1800" w:type="dxa"/>
            <w:shd w:val="clear" w:color="auto" w:fill="auto"/>
          </w:tcPr>
          <w:p w:rsidR="00A77B3E" w:rsidRDefault="006F7D30">
            <w:r>
              <w:rPr>
                <w:b/>
              </w:rPr>
              <w:t>Example 3</w:t>
            </w:r>
          </w:p>
        </w:tc>
        <w:tc>
          <w:tcPr>
            <w:tcW w:w="10800" w:type="dxa"/>
            <w:shd w:val="clear" w:color="auto" w:fill="auto"/>
          </w:tcPr>
          <w:p w:rsidR="00A77B3E" w:rsidRDefault="006F7D30">
            <w:r>
              <w:t>E. **At any time, there is no visual indication of the current focus (loss of focus) (21(c), B02</w:t>
            </w:r>
            <w:proofErr w:type="gramStart"/>
            <w:r>
              <w:t>)</w:t>
            </w:r>
            <w:proofErr w:type="gramEnd"/>
            <w:r>
              <w:br/>
            </w:r>
            <w:r w:rsidR="00EC5538">
              <w:rPr>
                <w:noProof/>
              </w:rPr>
              <w:drawing>
                <wp:inline distT="0" distB="0" distL="0" distR="0">
                  <wp:extent cx="2597871" cy="208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871" cy="2085975"/>
                          </a:xfrm>
                          <a:prstGeom prst="rect">
                            <a:avLst/>
                          </a:prstGeom>
                          <a:noFill/>
                          <a:ln>
                            <a:noFill/>
                          </a:ln>
                        </pic:spPr>
                      </pic:pic>
                    </a:graphicData>
                  </a:graphic>
                </wp:inline>
              </w:drawing>
            </w:r>
            <w:r>
              <w:br/>
              <w:t>During keyboard navigation, the SSL pull-down menu and Trusted checkbox does not obtain visual focus.</w:t>
            </w:r>
          </w:p>
          <w:p w:rsidR="00A77B3E" w:rsidRDefault="00A24C6C"/>
          <w:p w:rsidR="00A77B3E" w:rsidRDefault="006F7D30">
            <w:r>
              <w:t>Location: Connect to Server screen</w:t>
            </w:r>
          </w:p>
        </w:tc>
        <w:tc>
          <w:tcPr>
            <w:tcW w:w="1800" w:type="dxa"/>
            <w:shd w:val="clear" w:color="auto" w:fill="auto"/>
          </w:tcPr>
          <w:p w:rsidR="00A77B3E" w:rsidRDefault="006F7D30">
            <w:r>
              <w:t>(9/22/2017) Review 1: NC</w:t>
            </w:r>
          </w:p>
        </w:tc>
      </w:tr>
      <w:tr w:rsidR="00A224F7">
        <w:trPr>
          <w:cantSplit/>
        </w:trPr>
        <w:tc>
          <w:tcPr>
            <w:tcW w:w="1800" w:type="dxa"/>
            <w:shd w:val="clear" w:color="auto" w:fill="auto"/>
          </w:tcPr>
          <w:p w:rsidR="00A77B3E" w:rsidRDefault="006F7D30">
            <w:r>
              <w:rPr>
                <w:b/>
              </w:rPr>
              <w:lastRenderedPageBreak/>
              <w:t>Example 4</w:t>
            </w:r>
          </w:p>
        </w:tc>
        <w:tc>
          <w:tcPr>
            <w:tcW w:w="10800" w:type="dxa"/>
            <w:shd w:val="clear" w:color="auto" w:fill="auto"/>
          </w:tcPr>
          <w:p w:rsidR="00A77B3E" w:rsidRDefault="006F7D30">
            <w:r>
              <w:t>H. The visual focus does not move to revealed content and no description of the content change is provided</w:t>
            </w:r>
            <w:proofErr w:type="gramStart"/>
            <w:r>
              <w:t>  (</w:t>
            </w:r>
            <w:proofErr w:type="gramEnd"/>
            <w:r>
              <w:t>31(a), 31(b), B04)</w:t>
            </w:r>
            <w:r>
              <w:br/>
            </w:r>
            <w:r w:rsidR="00EC5538">
              <w:rPr>
                <w:noProof/>
              </w:rPr>
              <w:drawing>
                <wp:inline distT="0" distB="0" distL="0" distR="0">
                  <wp:extent cx="6307476" cy="1323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7476" cy="1323975"/>
                          </a:xfrm>
                          <a:prstGeom prst="rect">
                            <a:avLst/>
                          </a:prstGeom>
                          <a:noFill/>
                          <a:ln>
                            <a:noFill/>
                          </a:ln>
                        </pic:spPr>
                      </pic:pic>
                    </a:graphicData>
                  </a:graphic>
                </wp:inline>
              </w:drawing>
            </w:r>
            <w:r>
              <w:br/>
              <w:t>Reveal content associated with the connect to a server and help (i.e., Yellow question mark) buttons on the toolbar are not accessible to keyboard only users.  Equivalent onscreen text or visual context does not exist for the user.  This issue exist for most of the buttons residing on the toolbar.</w:t>
            </w:r>
          </w:p>
          <w:p w:rsidR="00A77B3E" w:rsidRDefault="00A24C6C"/>
          <w:p w:rsidR="00A77B3E" w:rsidRDefault="006F7D30">
            <w:r>
              <w:t>Location: Global</w:t>
            </w:r>
          </w:p>
        </w:tc>
        <w:tc>
          <w:tcPr>
            <w:tcW w:w="1800" w:type="dxa"/>
            <w:shd w:val="clear" w:color="auto" w:fill="auto"/>
          </w:tcPr>
          <w:p w:rsidR="00A77B3E" w:rsidRDefault="006F7D30">
            <w:r>
              <w:t>(9/22/2017) Review 1: NC</w:t>
            </w:r>
          </w:p>
        </w:tc>
      </w:tr>
      <w:tr w:rsidR="00A224F7">
        <w:trPr>
          <w:cantSplit/>
        </w:trPr>
        <w:tc>
          <w:tcPr>
            <w:tcW w:w="1800" w:type="dxa"/>
            <w:shd w:val="clear" w:color="auto" w:fill="auto"/>
          </w:tcPr>
          <w:p w:rsidR="00A77B3E" w:rsidRDefault="006F7D30">
            <w:r>
              <w:rPr>
                <w:b/>
              </w:rPr>
              <w:t>Example 5</w:t>
            </w:r>
          </w:p>
        </w:tc>
        <w:tc>
          <w:tcPr>
            <w:tcW w:w="10800" w:type="dxa"/>
            <w:shd w:val="clear" w:color="auto" w:fill="auto"/>
          </w:tcPr>
          <w:p w:rsidR="00A77B3E" w:rsidRDefault="006F7D30">
            <w:r>
              <w:t>I. The tab order is not logical (31(a), 31(b), B03</w:t>
            </w:r>
            <w:proofErr w:type="gramStart"/>
            <w:r>
              <w:t>)</w:t>
            </w:r>
            <w:proofErr w:type="gramEnd"/>
            <w:r>
              <w:br/>
            </w:r>
            <w:r w:rsidR="00EC5538">
              <w:rPr>
                <w:noProof/>
              </w:rPr>
              <w:drawing>
                <wp:inline distT="0" distB="0" distL="0" distR="0">
                  <wp:extent cx="2729746" cy="2162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9746" cy="2162175"/>
                          </a:xfrm>
                          <a:prstGeom prst="rect">
                            <a:avLst/>
                          </a:prstGeom>
                          <a:noFill/>
                          <a:ln>
                            <a:noFill/>
                          </a:ln>
                        </pic:spPr>
                      </pic:pic>
                    </a:graphicData>
                  </a:graphic>
                </wp:inline>
              </w:drawing>
            </w:r>
            <w:r>
              <w:br/>
              <w:t>Within the 'Connect to a Server' dialog window, the tab order is illogical.  For example, when the dialog window opens, the tab order starts at the Password field, then moves to the 'Help', 'OK' and 'Cancel' buttons, then up to the Description field at the top of screen, then proceeds to the rest of the input fields.</w:t>
            </w:r>
          </w:p>
          <w:p w:rsidR="00A77B3E" w:rsidRDefault="00A24C6C"/>
          <w:p w:rsidR="00A77B3E" w:rsidRDefault="006F7D30">
            <w:r>
              <w:t>Location:  Connect to a Server dialog window</w:t>
            </w:r>
          </w:p>
        </w:tc>
        <w:tc>
          <w:tcPr>
            <w:tcW w:w="1800" w:type="dxa"/>
            <w:shd w:val="clear" w:color="auto" w:fill="auto"/>
          </w:tcPr>
          <w:p w:rsidR="00A77B3E" w:rsidRDefault="006F7D30">
            <w:r>
              <w:t>(9/22/2017) Review 1: NC</w:t>
            </w:r>
          </w:p>
        </w:tc>
      </w:tr>
      <w:tr w:rsidR="00A224F7">
        <w:trPr>
          <w:cantSplit/>
        </w:trPr>
        <w:tc>
          <w:tcPr>
            <w:tcW w:w="1800" w:type="dxa"/>
            <w:shd w:val="clear" w:color="auto" w:fill="auto"/>
          </w:tcPr>
          <w:p w:rsidR="00A77B3E" w:rsidRDefault="006F7D30" w:rsidP="00FB4DCF">
            <w:pPr>
              <w:pageBreakBefore/>
            </w:pPr>
            <w:r>
              <w:rPr>
                <w:b/>
              </w:rPr>
              <w:lastRenderedPageBreak/>
              <w:t>3.2 Color Contrast</w:t>
            </w:r>
          </w:p>
        </w:tc>
        <w:tc>
          <w:tcPr>
            <w:tcW w:w="10800" w:type="dxa"/>
            <w:shd w:val="clear" w:color="auto" w:fill="auto"/>
          </w:tcPr>
          <w:p w:rsidR="00A77B3E" w:rsidRDefault="006F7D30">
            <w:r>
              <w:t>1194.31 (Functional performance) b (Low vision) Baselines: B09</w:t>
            </w:r>
          </w:p>
        </w:tc>
        <w:tc>
          <w:tcPr>
            <w:tcW w:w="1800" w:type="dxa"/>
            <w:shd w:val="clear" w:color="auto" w:fill="auto"/>
          </w:tcPr>
          <w:p w:rsidR="00A77B3E" w:rsidRDefault="006F7D30">
            <w:r>
              <w:t>NC</w:t>
            </w:r>
          </w:p>
        </w:tc>
      </w:tr>
      <w:tr w:rsidR="00A224F7">
        <w:trPr>
          <w:cantSplit/>
        </w:trPr>
        <w:tc>
          <w:tcPr>
            <w:tcW w:w="1800" w:type="dxa"/>
            <w:shd w:val="clear" w:color="auto" w:fill="auto"/>
          </w:tcPr>
          <w:p w:rsidR="00A77B3E" w:rsidRDefault="006F7D30">
            <w:r>
              <w:rPr>
                <w:b/>
              </w:rPr>
              <w:t>Example 1</w:t>
            </w:r>
          </w:p>
        </w:tc>
        <w:tc>
          <w:tcPr>
            <w:tcW w:w="10800" w:type="dxa"/>
            <w:shd w:val="clear" w:color="auto" w:fill="auto"/>
          </w:tcPr>
          <w:p w:rsidR="00A77B3E" w:rsidRDefault="006F7D30">
            <w:r>
              <w:t>A. The contrast ratio is less than 4.5:1 for content background and foreground colors (31(b), B09</w:t>
            </w:r>
            <w:proofErr w:type="gramStart"/>
            <w:r>
              <w:t>)</w:t>
            </w:r>
            <w:proofErr w:type="gramEnd"/>
            <w:r>
              <w:br/>
            </w:r>
            <w:r w:rsidR="00EC5538">
              <w:rPr>
                <w:noProof/>
              </w:rPr>
              <w:drawing>
                <wp:inline distT="0" distB="0" distL="0" distR="0">
                  <wp:extent cx="4974888" cy="1971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4888" cy="1971675"/>
                          </a:xfrm>
                          <a:prstGeom prst="rect">
                            <a:avLst/>
                          </a:prstGeom>
                          <a:noFill/>
                          <a:ln>
                            <a:noFill/>
                          </a:ln>
                        </pic:spPr>
                      </pic:pic>
                    </a:graphicData>
                  </a:graphic>
                </wp:inline>
              </w:drawing>
            </w:r>
            <w:r>
              <w:br/>
              <w:t>Text within the About dialog window have a color contrast ratio (3.86:1) that is less than 4.5:1.  This issue exist wherever this color scheme is used.</w:t>
            </w:r>
          </w:p>
          <w:p w:rsidR="00A77B3E" w:rsidRDefault="00A24C6C"/>
          <w:p w:rsidR="00A77B3E" w:rsidRDefault="006F7D30">
            <w:r>
              <w:t>Location: Global</w:t>
            </w:r>
          </w:p>
        </w:tc>
        <w:tc>
          <w:tcPr>
            <w:tcW w:w="1800" w:type="dxa"/>
            <w:shd w:val="clear" w:color="auto" w:fill="auto"/>
          </w:tcPr>
          <w:p w:rsidR="00A77B3E" w:rsidRDefault="006F7D30">
            <w:r>
              <w:t>(9/22/2017) Review 1: NC</w:t>
            </w:r>
          </w:p>
        </w:tc>
      </w:tr>
      <w:tr w:rsidR="00A224F7">
        <w:trPr>
          <w:cantSplit/>
        </w:trPr>
        <w:tc>
          <w:tcPr>
            <w:tcW w:w="1800" w:type="dxa"/>
            <w:shd w:val="clear" w:color="auto" w:fill="auto"/>
          </w:tcPr>
          <w:p w:rsidR="00A77B3E" w:rsidRDefault="006F7D30">
            <w:r>
              <w:rPr>
                <w:b/>
              </w:rPr>
              <w:t>Example 2</w:t>
            </w:r>
          </w:p>
        </w:tc>
        <w:tc>
          <w:tcPr>
            <w:tcW w:w="10800" w:type="dxa"/>
            <w:shd w:val="clear" w:color="auto" w:fill="auto"/>
          </w:tcPr>
          <w:p w:rsidR="00A77B3E" w:rsidRDefault="006F7D30">
            <w:r>
              <w:t>A. The contrast ratio is less than 4.5:1 for content background and foreground colors (31(b), B09</w:t>
            </w:r>
            <w:proofErr w:type="gramStart"/>
            <w:r>
              <w:t>)</w:t>
            </w:r>
            <w:proofErr w:type="gramEnd"/>
            <w:r>
              <w:br/>
            </w:r>
            <w:r w:rsidR="00EC5538">
              <w:rPr>
                <w:noProof/>
              </w:rPr>
              <w:drawing>
                <wp:inline distT="0" distB="0" distL="0" distR="0">
                  <wp:extent cx="4574921" cy="2105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4921" cy="2105025"/>
                          </a:xfrm>
                          <a:prstGeom prst="rect">
                            <a:avLst/>
                          </a:prstGeom>
                          <a:noFill/>
                          <a:ln>
                            <a:noFill/>
                          </a:ln>
                        </pic:spPr>
                      </pic:pic>
                    </a:graphicData>
                  </a:graphic>
                </wp:inline>
              </w:drawing>
            </w:r>
            <w:r>
              <w:br/>
              <w:t>The interactive text within the Bug Reporting screen have a color contrast ratio (4.01:1) that is less than 4.5:1.  This issue exist wherever this color scheme is used.</w:t>
            </w:r>
          </w:p>
          <w:p w:rsidR="00A77B3E" w:rsidRDefault="00A24C6C"/>
          <w:p w:rsidR="00A77B3E" w:rsidRDefault="006F7D30">
            <w:r>
              <w:t>Location: Global</w:t>
            </w:r>
          </w:p>
        </w:tc>
        <w:tc>
          <w:tcPr>
            <w:tcW w:w="1800" w:type="dxa"/>
            <w:shd w:val="clear" w:color="auto" w:fill="auto"/>
          </w:tcPr>
          <w:p w:rsidR="00A77B3E" w:rsidRDefault="006F7D30">
            <w:r>
              <w:t>(9/22/2017) Review 1: NC</w:t>
            </w:r>
          </w:p>
        </w:tc>
      </w:tr>
      <w:tr w:rsidR="00A224F7">
        <w:trPr>
          <w:cantSplit/>
        </w:trPr>
        <w:tc>
          <w:tcPr>
            <w:tcW w:w="1800" w:type="dxa"/>
            <w:shd w:val="clear" w:color="auto" w:fill="auto"/>
          </w:tcPr>
          <w:p w:rsidR="00A77B3E" w:rsidRDefault="006F7D30">
            <w:r>
              <w:rPr>
                <w:b/>
              </w:rPr>
              <w:lastRenderedPageBreak/>
              <w:t>Example 3</w:t>
            </w:r>
          </w:p>
        </w:tc>
        <w:tc>
          <w:tcPr>
            <w:tcW w:w="10800" w:type="dxa"/>
            <w:shd w:val="clear" w:color="auto" w:fill="auto"/>
          </w:tcPr>
          <w:p w:rsidR="00A77B3E" w:rsidRDefault="006F7D30">
            <w:r>
              <w:t>A. The contrast ratio is less than 4.5:1 for content background and foreground colors (31(b), B09)</w:t>
            </w:r>
            <w:r>
              <w:br/>
            </w:r>
            <w:r w:rsidR="00EC5538">
              <w:rPr>
                <w:noProof/>
              </w:rPr>
              <w:drawing>
                <wp:inline distT="0" distB="0" distL="0" distR="0">
                  <wp:extent cx="6132333" cy="284797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2333" cy="2847975"/>
                          </a:xfrm>
                          <a:prstGeom prst="rect">
                            <a:avLst/>
                          </a:prstGeom>
                          <a:noFill/>
                          <a:ln>
                            <a:noFill/>
                          </a:ln>
                        </pic:spPr>
                      </pic:pic>
                    </a:graphicData>
                  </a:graphic>
                </wp:inline>
              </w:drawing>
            </w:r>
            <w:r>
              <w:br/>
              <w:t>From the Help menu, within the 'Contents' screen, the below text items have color contrast ratios that are below 4.5:1 when focused.  This issue exists wherever this color scheme is used.</w:t>
            </w:r>
          </w:p>
          <w:p w:rsidR="00A77B3E" w:rsidRDefault="00A24C6C"/>
          <w:p w:rsidR="00A77B3E" w:rsidRDefault="006F7D30">
            <w:r>
              <w:t>- 'Preface' (2.94:1)</w:t>
            </w:r>
          </w:p>
          <w:p w:rsidR="00A77B3E" w:rsidRDefault="006F7D30">
            <w:r>
              <w:t>- 'What is PostgreSQL?' and 'Fast Forward' (4.0:1)</w:t>
            </w:r>
          </w:p>
          <w:p w:rsidR="00A77B3E" w:rsidRDefault="00A24C6C"/>
          <w:p w:rsidR="00A77B3E" w:rsidRDefault="006F7D30">
            <w:r>
              <w:t>Location: Global</w:t>
            </w:r>
          </w:p>
        </w:tc>
        <w:tc>
          <w:tcPr>
            <w:tcW w:w="1800" w:type="dxa"/>
            <w:shd w:val="clear" w:color="auto" w:fill="auto"/>
          </w:tcPr>
          <w:p w:rsidR="00A77B3E" w:rsidRDefault="006F7D30">
            <w:r>
              <w:t>(9/22/2017) Review 1: NC</w:t>
            </w:r>
          </w:p>
        </w:tc>
      </w:tr>
      <w:tr w:rsidR="00A224F7">
        <w:trPr>
          <w:cantSplit/>
        </w:trPr>
        <w:tc>
          <w:tcPr>
            <w:tcW w:w="1800" w:type="dxa"/>
            <w:shd w:val="clear" w:color="auto" w:fill="auto"/>
          </w:tcPr>
          <w:p w:rsidR="00A77B3E" w:rsidRDefault="006F7D30" w:rsidP="00FB4DCF">
            <w:pPr>
              <w:pageBreakBefore/>
            </w:pPr>
            <w:r>
              <w:rPr>
                <w:b/>
              </w:rPr>
              <w:lastRenderedPageBreak/>
              <w:t>8 SW: Built-in Accessibility Features</w:t>
            </w:r>
          </w:p>
        </w:tc>
        <w:tc>
          <w:tcPr>
            <w:tcW w:w="10800" w:type="dxa"/>
            <w:shd w:val="clear" w:color="auto" w:fill="auto"/>
          </w:tcPr>
          <w:p w:rsidR="00A77B3E" w:rsidRDefault="006F7D30">
            <w:r>
              <w:t>1194.21 (Software Applications and Operating Systems) b1 (Accessibility Features), g (User Selected Attributes), j (Color Contrast Settings), 1194.31 (Functional performance) c (Deafness), f (Mobility) Baselines: B28</w:t>
            </w:r>
          </w:p>
        </w:tc>
        <w:tc>
          <w:tcPr>
            <w:tcW w:w="1800" w:type="dxa"/>
            <w:shd w:val="clear" w:color="auto" w:fill="auto"/>
          </w:tcPr>
          <w:p w:rsidR="00A77B3E" w:rsidRDefault="006F7D30">
            <w:r>
              <w:t>NC</w:t>
            </w:r>
          </w:p>
        </w:tc>
      </w:tr>
      <w:tr w:rsidR="00A224F7">
        <w:trPr>
          <w:cantSplit/>
        </w:trPr>
        <w:tc>
          <w:tcPr>
            <w:tcW w:w="1800" w:type="dxa"/>
            <w:shd w:val="clear" w:color="auto" w:fill="auto"/>
          </w:tcPr>
          <w:p w:rsidR="00A77B3E" w:rsidRDefault="006F7D30">
            <w:r>
              <w:rPr>
                <w:b/>
              </w:rPr>
              <w:t>Example 1</w:t>
            </w:r>
          </w:p>
        </w:tc>
        <w:tc>
          <w:tcPr>
            <w:tcW w:w="10800" w:type="dxa"/>
            <w:shd w:val="clear" w:color="auto" w:fill="auto"/>
          </w:tcPr>
          <w:p w:rsidR="00A77B3E" w:rsidRDefault="006F7D30">
            <w:r>
              <w:t>C. Text of application did not enlarge or became illegible when enlarged (21(g), B28)</w:t>
            </w:r>
            <w:r>
              <w:br/>
            </w:r>
            <w:r w:rsidR="00EC5538">
              <w:rPr>
                <w:noProof/>
              </w:rPr>
              <w:drawing>
                <wp:inline distT="0" distB="0" distL="0" distR="0">
                  <wp:extent cx="5336177" cy="2457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6177" cy="2457450"/>
                          </a:xfrm>
                          <a:prstGeom prst="rect">
                            <a:avLst/>
                          </a:prstGeom>
                          <a:noFill/>
                          <a:ln>
                            <a:noFill/>
                          </a:ln>
                        </pic:spPr>
                      </pic:pic>
                    </a:graphicData>
                  </a:graphic>
                </wp:inline>
              </w:drawing>
            </w:r>
            <w:r>
              <w:br/>
              <w:t>As a result of the OS text size settings, the input fields within some of the dialog windows were not in alignment with their associated onscreen label and the pre-populated text in some input fields are partially displayed.</w:t>
            </w:r>
          </w:p>
          <w:p w:rsidR="00A77B3E" w:rsidRDefault="00A24C6C"/>
          <w:p w:rsidR="00A77B3E" w:rsidRDefault="006F7D30">
            <w:r>
              <w:t>Location: Connect to a Server and Options dialog windows</w:t>
            </w:r>
          </w:p>
        </w:tc>
        <w:tc>
          <w:tcPr>
            <w:tcW w:w="1800" w:type="dxa"/>
            <w:shd w:val="clear" w:color="auto" w:fill="auto"/>
          </w:tcPr>
          <w:p w:rsidR="00A77B3E" w:rsidRDefault="006F7D30">
            <w:r>
              <w:t>(9/22/2017) Review 1: NC</w:t>
            </w:r>
          </w:p>
        </w:tc>
      </w:tr>
    </w:tbl>
    <w:p w:rsidR="00A77B3E" w:rsidRDefault="00A24C6C" w:rsidP="00FB4DCF">
      <w:pPr>
        <w:pStyle w:val="Heading1"/>
        <w:spacing w:before="0" w:after="0"/>
      </w:pPr>
    </w:p>
    <w:p w:rsidR="00A77B3E" w:rsidRDefault="006F7D30" w:rsidP="00FB4DCF">
      <w:pPr>
        <w:pStyle w:val="Heading1"/>
        <w:spacing w:before="0" w:after="0"/>
        <w:jc w:val="both"/>
        <w:sectPr w:rsidR="00A77B3E">
          <w:pgSz w:w="15840" w:h="12240" w:orient="landscape"/>
          <w:pgMar w:top="720" w:right="720" w:bottom="720" w:left="720" w:header="708" w:footer="400" w:gutter="0"/>
          <w:cols w:space="708"/>
          <w:docGrid w:linePitch="360"/>
        </w:sectPr>
      </w:pPr>
      <w:r>
        <w:rPr>
          <w:sz w:val="24"/>
        </w:rPr>
        <w:t>Note: This review is a sampling of pages to confirm the agency self-assessment as to their compliance with Section 508. The responsibility for full and complete testing and compliance remains with the owner of the application or website.</w:t>
      </w:r>
    </w:p>
    <w:p w:rsidR="00A77B3E" w:rsidRDefault="006F7D30">
      <w:pPr>
        <w:pStyle w:val="Heading2"/>
        <w:rPr>
          <w:sz w:val="24"/>
        </w:rPr>
      </w:pPr>
      <w:r>
        <w:rPr>
          <w:sz w:val="24"/>
        </w:rPr>
        <w:lastRenderedPageBreak/>
        <w:t>DHS Specific Test Approaches</w:t>
      </w:r>
    </w:p>
    <w:p w:rsidR="00A77B3E" w:rsidRDefault="006F7D30">
      <w:pPr>
        <w:pStyle w:val="Heading3"/>
        <w:rPr>
          <w:sz w:val="24"/>
        </w:rPr>
      </w:pPr>
      <w:r>
        <w:rPr>
          <w:sz w:val="24"/>
        </w:rPr>
        <w:t>DHS specific test approach for Flashing (Baseline 10 and Section 508 [21k and 22j])</w:t>
      </w:r>
    </w:p>
    <w:p w:rsidR="00A77B3E" w:rsidRDefault="00A24C6C">
      <w:pPr>
        <w:rPr>
          <w:b/>
        </w:rPr>
      </w:pPr>
    </w:p>
    <w:p w:rsidR="00A77B3E" w:rsidRDefault="006F7D30">
      <w:pPr>
        <w:rPr>
          <w:b/>
        </w:rPr>
      </w:pPr>
      <w:r>
        <w:t>The term 'flickering' encompasses interface elements that flash, blink, flicker repetitively, or elements that scroll (e.g., marquee text).</w:t>
      </w:r>
    </w:p>
    <w:p w:rsidR="00A77B3E" w:rsidRDefault="006F7D30">
      <w:r>
        <w:t>Current Section 508 requirements do not permit elements to flash or flicker at frequencies between 2Hz and 55Hz. To incorporate the expected update to this requirement, this flashing test adopts the WCAG 2.0 frequency restriction to below 3Hz.</w:t>
      </w:r>
    </w:p>
    <w:p w:rsidR="00A77B3E" w:rsidRDefault="006F7D30">
      <w:r>
        <w:t>Due to factors that are not within the developer's control (such as the refresh frequency of a user's monitor, Internet speed, and other display factors), the frequency of a flashing item can be unpredictable from computer to computer. Given this uncertainty, the only specification that can be inspected is the programmed frequency of flashing items. Flashing elements that do not have a frequency property or attribute will be found not compliant.</w:t>
      </w:r>
      <w:r>
        <w:br/>
      </w:r>
      <w:r>
        <w:br/>
      </w:r>
      <w:r>
        <w:rPr>
          <w:u w:val="single"/>
        </w:rPr>
        <w:t>How To Test</w:t>
      </w:r>
      <w:r>
        <w:br/>
        <w:t>1. Visually check for any flashing or blinking interface elements or scrolling text. Scrolling images should be tested under Section 2.2 (SW animation) or Section 2.4 (video).</w:t>
      </w:r>
      <w:r>
        <w:br/>
        <w:t>2. Determine if the flickering element is Software or Web.</w:t>
      </w:r>
      <w:r>
        <w:br/>
        <w:t>3. Determine the programmatic frequency of the flickering element. This will often require viewing source code and/or contacting the developer.</w:t>
      </w:r>
    </w:p>
    <w:p w:rsidR="00A77B3E" w:rsidRDefault="006F7D30">
      <w:r>
        <w:t xml:space="preserve">To view the source of a part of the page, highlight the section of the page using the mouse. Use WAT&gt;Doc Info&gt;View Partial Source. </w:t>
      </w:r>
    </w:p>
    <w:p w:rsidR="00A77B3E" w:rsidRDefault="006F7D30">
      <w:pPr>
        <w:pStyle w:val="Heading3"/>
        <w:rPr>
          <w:b w:val="0"/>
          <w:sz w:val="24"/>
        </w:rPr>
      </w:pPr>
      <w:r>
        <w:rPr>
          <w:sz w:val="24"/>
        </w:rPr>
        <w:t>DHS specific test approach for Variety of Color Selections in SW (Section 508 21j)</w:t>
      </w:r>
    </w:p>
    <w:p w:rsidR="00A77B3E" w:rsidRDefault="006F7D30">
      <w:pPr>
        <w:rPr>
          <w:b/>
        </w:rPr>
        <w:sectPr w:rsidR="00A77B3E">
          <w:pgSz w:w="12240" w:h="15840"/>
          <w:pgMar w:top="720" w:right="720" w:bottom="720" w:left="720" w:header="708" w:footer="400" w:gutter="0"/>
          <w:cols w:space="708"/>
          <w:docGrid w:linePitch="360"/>
        </w:sectPr>
      </w:pPr>
      <w:r>
        <w:t>If an application adopted the OS high contrast colors, 21(g) and 21(j) are compliant per Baseline 28. If the application did not adopt the OS high contrast colors, 21(g) is not compliant. However, if the application offers its own color options, then 21(j) can be compliant.</w:t>
      </w:r>
    </w:p>
    <w:p w:rsidR="00A77B3E" w:rsidRDefault="006F7D30">
      <w:pPr>
        <w:pStyle w:val="Heading2"/>
        <w:rPr>
          <w:b w:val="0"/>
          <w:sz w:val="24"/>
        </w:rPr>
      </w:pPr>
      <w:r>
        <w:rPr>
          <w:sz w:val="24"/>
        </w:rPr>
        <w:lastRenderedPageBreak/>
        <w:t>Section 508 Test Results</w:t>
      </w:r>
    </w:p>
    <w:p w:rsidR="00A77B3E" w:rsidRDefault="006F7D30">
      <w:pPr>
        <w:pStyle w:val="Heading2"/>
        <w:rPr>
          <w:sz w:val="24"/>
        </w:rPr>
        <w:sectPr w:rsidR="00A77B3E">
          <w:pgSz w:w="12240" w:h="15840"/>
          <w:pgMar w:top="1440" w:right="1440" w:bottom="1440" w:left="1440" w:header="708" w:footer="400" w:gutter="0"/>
          <w:cols w:space="708"/>
          <w:docGrid w:linePitch="360"/>
        </w:sectPr>
      </w:pPr>
      <w:r>
        <w:rPr>
          <w:sz w:val="24"/>
        </w:rPr>
        <w:br/>
      </w:r>
    </w:p>
    <w:tbl>
      <w:tblPr>
        <w:tblW w:w="3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569"/>
        <w:gridCol w:w="994"/>
      </w:tblGrid>
      <w:tr w:rsidR="00A224F7">
        <w:trPr>
          <w:cantSplit/>
          <w:jc w:val="center"/>
        </w:trPr>
        <w:tc>
          <w:tcPr>
            <w:tcW w:w="778" w:type="dxa"/>
            <w:shd w:val="clear" w:color="auto" w:fill="auto"/>
          </w:tcPr>
          <w:p w:rsidR="00A77B3E" w:rsidRDefault="006F7D30">
            <w:r>
              <w:lastRenderedPageBreak/>
              <w:t>21(a)</w:t>
            </w:r>
          </w:p>
        </w:tc>
        <w:tc>
          <w:tcPr>
            <w:tcW w:w="1570" w:type="dxa"/>
            <w:shd w:val="clear" w:color="auto" w:fill="auto"/>
          </w:tcPr>
          <w:p w:rsidR="00A77B3E" w:rsidRDefault="006F7D30">
            <w:r>
              <w:t>Executing Function From Keyboard</w:t>
            </w:r>
          </w:p>
        </w:tc>
        <w:tc>
          <w:tcPr>
            <w:tcW w:w="994" w:type="dxa"/>
            <w:shd w:val="clear" w:color="auto" w:fill="auto"/>
          </w:tcPr>
          <w:p w:rsidR="00A77B3E" w:rsidRDefault="006F7D30">
            <w:r>
              <w:t>NC</w:t>
            </w:r>
          </w:p>
        </w:tc>
      </w:tr>
      <w:tr w:rsidR="00A224F7">
        <w:trPr>
          <w:cantSplit/>
          <w:jc w:val="center"/>
        </w:trPr>
        <w:tc>
          <w:tcPr>
            <w:tcW w:w="778" w:type="dxa"/>
            <w:shd w:val="clear" w:color="auto" w:fill="auto"/>
          </w:tcPr>
          <w:p w:rsidR="00A77B3E" w:rsidRDefault="006F7D30">
            <w:r>
              <w:t>21(b)</w:t>
            </w:r>
          </w:p>
        </w:tc>
        <w:tc>
          <w:tcPr>
            <w:tcW w:w="1570" w:type="dxa"/>
            <w:shd w:val="clear" w:color="auto" w:fill="auto"/>
          </w:tcPr>
          <w:p w:rsidR="00A77B3E" w:rsidRDefault="006F7D30">
            <w:r>
              <w:t>Accessibility Features</w:t>
            </w:r>
          </w:p>
        </w:tc>
        <w:tc>
          <w:tcPr>
            <w:tcW w:w="994" w:type="dxa"/>
            <w:shd w:val="clear" w:color="auto" w:fill="auto"/>
          </w:tcPr>
          <w:p w:rsidR="00A77B3E" w:rsidRDefault="006F7D30">
            <w:r>
              <w:t>C</w:t>
            </w:r>
          </w:p>
        </w:tc>
      </w:tr>
      <w:tr w:rsidR="00A224F7">
        <w:trPr>
          <w:cantSplit/>
          <w:jc w:val="center"/>
        </w:trPr>
        <w:tc>
          <w:tcPr>
            <w:tcW w:w="778" w:type="dxa"/>
            <w:shd w:val="clear" w:color="auto" w:fill="auto"/>
          </w:tcPr>
          <w:p w:rsidR="00A77B3E" w:rsidRDefault="006F7D30">
            <w:r>
              <w:t>21(c)</w:t>
            </w:r>
          </w:p>
        </w:tc>
        <w:tc>
          <w:tcPr>
            <w:tcW w:w="1570" w:type="dxa"/>
            <w:shd w:val="clear" w:color="auto" w:fill="auto"/>
          </w:tcPr>
          <w:p w:rsidR="00A77B3E" w:rsidRDefault="006F7D30">
            <w:r>
              <w:t>Input Focus</w:t>
            </w:r>
          </w:p>
        </w:tc>
        <w:tc>
          <w:tcPr>
            <w:tcW w:w="994" w:type="dxa"/>
            <w:shd w:val="clear" w:color="auto" w:fill="auto"/>
          </w:tcPr>
          <w:p w:rsidR="00A77B3E" w:rsidRDefault="006F7D30">
            <w:r>
              <w:t>NC</w:t>
            </w:r>
          </w:p>
        </w:tc>
      </w:tr>
      <w:tr w:rsidR="00A224F7">
        <w:trPr>
          <w:cantSplit/>
          <w:jc w:val="center"/>
        </w:trPr>
        <w:tc>
          <w:tcPr>
            <w:tcW w:w="778" w:type="dxa"/>
            <w:shd w:val="clear" w:color="auto" w:fill="auto"/>
          </w:tcPr>
          <w:p w:rsidR="00A77B3E" w:rsidRDefault="006F7D30">
            <w:r>
              <w:t>21(d)</w:t>
            </w:r>
          </w:p>
        </w:tc>
        <w:tc>
          <w:tcPr>
            <w:tcW w:w="1570" w:type="dxa"/>
            <w:shd w:val="clear" w:color="auto" w:fill="auto"/>
          </w:tcPr>
          <w:p w:rsidR="00A77B3E" w:rsidRDefault="006F7D30">
            <w:r>
              <w:t>Interface Elements</w:t>
            </w:r>
          </w:p>
        </w:tc>
        <w:tc>
          <w:tcPr>
            <w:tcW w:w="994" w:type="dxa"/>
            <w:shd w:val="clear" w:color="auto" w:fill="auto"/>
          </w:tcPr>
          <w:p w:rsidR="00A77B3E" w:rsidRDefault="006F7D30">
            <w:r>
              <w:t>C</w:t>
            </w:r>
          </w:p>
        </w:tc>
      </w:tr>
      <w:tr w:rsidR="00A224F7">
        <w:trPr>
          <w:cantSplit/>
          <w:jc w:val="center"/>
        </w:trPr>
        <w:tc>
          <w:tcPr>
            <w:tcW w:w="778" w:type="dxa"/>
            <w:shd w:val="clear" w:color="auto" w:fill="auto"/>
          </w:tcPr>
          <w:p w:rsidR="00A77B3E" w:rsidRDefault="006F7D30">
            <w:r>
              <w:t>21(e)</w:t>
            </w:r>
          </w:p>
        </w:tc>
        <w:tc>
          <w:tcPr>
            <w:tcW w:w="1570" w:type="dxa"/>
            <w:shd w:val="clear" w:color="auto" w:fill="auto"/>
          </w:tcPr>
          <w:p w:rsidR="00A77B3E" w:rsidRDefault="006F7D30">
            <w:r>
              <w:t>Bitmap Images</w:t>
            </w:r>
          </w:p>
        </w:tc>
        <w:tc>
          <w:tcPr>
            <w:tcW w:w="994" w:type="dxa"/>
            <w:shd w:val="clear" w:color="auto" w:fill="auto"/>
          </w:tcPr>
          <w:p w:rsidR="00A77B3E" w:rsidRDefault="006F7D30">
            <w:r>
              <w:t>C</w:t>
            </w:r>
          </w:p>
        </w:tc>
      </w:tr>
      <w:tr w:rsidR="00A224F7">
        <w:trPr>
          <w:cantSplit/>
          <w:jc w:val="center"/>
        </w:trPr>
        <w:tc>
          <w:tcPr>
            <w:tcW w:w="778" w:type="dxa"/>
            <w:shd w:val="clear" w:color="auto" w:fill="auto"/>
          </w:tcPr>
          <w:p w:rsidR="00A77B3E" w:rsidRDefault="006F7D30">
            <w:r>
              <w:t>21(f)</w:t>
            </w:r>
          </w:p>
        </w:tc>
        <w:tc>
          <w:tcPr>
            <w:tcW w:w="1570" w:type="dxa"/>
            <w:shd w:val="clear" w:color="auto" w:fill="auto"/>
          </w:tcPr>
          <w:p w:rsidR="00A77B3E" w:rsidRDefault="006F7D30">
            <w:r>
              <w:t>Textual Information</w:t>
            </w:r>
          </w:p>
        </w:tc>
        <w:tc>
          <w:tcPr>
            <w:tcW w:w="994" w:type="dxa"/>
            <w:shd w:val="clear" w:color="auto" w:fill="auto"/>
          </w:tcPr>
          <w:p w:rsidR="00A77B3E" w:rsidRDefault="006F7D30">
            <w:r>
              <w:t>C</w:t>
            </w:r>
          </w:p>
        </w:tc>
      </w:tr>
      <w:tr w:rsidR="00A224F7">
        <w:trPr>
          <w:cantSplit/>
          <w:jc w:val="center"/>
        </w:trPr>
        <w:tc>
          <w:tcPr>
            <w:tcW w:w="778" w:type="dxa"/>
            <w:shd w:val="clear" w:color="auto" w:fill="auto"/>
          </w:tcPr>
          <w:p w:rsidR="00A77B3E" w:rsidRDefault="006F7D30">
            <w:r>
              <w:t>21(g)</w:t>
            </w:r>
          </w:p>
        </w:tc>
        <w:tc>
          <w:tcPr>
            <w:tcW w:w="1570" w:type="dxa"/>
            <w:shd w:val="clear" w:color="auto" w:fill="auto"/>
          </w:tcPr>
          <w:p w:rsidR="00A77B3E" w:rsidRDefault="006F7D30">
            <w:r>
              <w:t>User Selected Attributes</w:t>
            </w:r>
          </w:p>
        </w:tc>
        <w:tc>
          <w:tcPr>
            <w:tcW w:w="994" w:type="dxa"/>
            <w:shd w:val="clear" w:color="auto" w:fill="auto"/>
          </w:tcPr>
          <w:p w:rsidR="00A77B3E" w:rsidRDefault="006F7D30">
            <w:r>
              <w:t>NC</w:t>
            </w:r>
          </w:p>
        </w:tc>
      </w:tr>
      <w:tr w:rsidR="00A224F7">
        <w:trPr>
          <w:cantSplit/>
          <w:jc w:val="center"/>
        </w:trPr>
        <w:tc>
          <w:tcPr>
            <w:tcW w:w="778" w:type="dxa"/>
            <w:shd w:val="clear" w:color="auto" w:fill="auto"/>
          </w:tcPr>
          <w:p w:rsidR="00A77B3E" w:rsidRDefault="006F7D30">
            <w:r>
              <w:t>21(h)</w:t>
            </w:r>
          </w:p>
        </w:tc>
        <w:tc>
          <w:tcPr>
            <w:tcW w:w="1570" w:type="dxa"/>
            <w:shd w:val="clear" w:color="auto" w:fill="auto"/>
          </w:tcPr>
          <w:p w:rsidR="00A77B3E" w:rsidRDefault="006F7D30">
            <w:r>
              <w:t>Animation</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21(i)</w:t>
            </w:r>
          </w:p>
        </w:tc>
        <w:tc>
          <w:tcPr>
            <w:tcW w:w="1570" w:type="dxa"/>
            <w:shd w:val="clear" w:color="auto" w:fill="auto"/>
          </w:tcPr>
          <w:p w:rsidR="00A77B3E" w:rsidRDefault="006F7D30">
            <w:r>
              <w:t>Color Coding</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21(j)</w:t>
            </w:r>
          </w:p>
        </w:tc>
        <w:tc>
          <w:tcPr>
            <w:tcW w:w="1570" w:type="dxa"/>
            <w:shd w:val="clear" w:color="auto" w:fill="auto"/>
          </w:tcPr>
          <w:p w:rsidR="00A77B3E" w:rsidRDefault="006F7D30">
            <w:r>
              <w:t>Color Contrast Settings</w:t>
            </w:r>
          </w:p>
        </w:tc>
        <w:tc>
          <w:tcPr>
            <w:tcW w:w="994" w:type="dxa"/>
            <w:shd w:val="clear" w:color="auto" w:fill="auto"/>
          </w:tcPr>
          <w:p w:rsidR="00A77B3E" w:rsidRDefault="006F7D30">
            <w:r>
              <w:t>C</w:t>
            </w:r>
          </w:p>
        </w:tc>
      </w:tr>
      <w:tr w:rsidR="00A224F7">
        <w:trPr>
          <w:cantSplit/>
          <w:jc w:val="center"/>
        </w:trPr>
        <w:tc>
          <w:tcPr>
            <w:tcW w:w="778" w:type="dxa"/>
            <w:shd w:val="clear" w:color="auto" w:fill="auto"/>
          </w:tcPr>
          <w:p w:rsidR="00A77B3E" w:rsidRDefault="006F7D30">
            <w:r>
              <w:t>21(k)</w:t>
            </w:r>
          </w:p>
        </w:tc>
        <w:tc>
          <w:tcPr>
            <w:tcW w:w="1570" w:type="dxa"/>
            <w:shd w:val="clear" w:color="auto" w:fill="auto"/>
          </w:tcPr>
          <w:p w:rsidR="00A77B3E" w:rsidRDefault="006F7D30">
            <w:r>
              <w:t>Flashing or Blinking Text</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21(l)</w:t>
            </w:r>
          </w:p>
        </w:tc>
        <w:tc>
          <w:tcPr>
            <w:tcW w:w="1570" w:type="dxa"/>
            <w:shd w:val="clear" w:color="auto" w:fill="auto"/>
          </w:tcPr>
          <w:p w:rsidR="00A77B3E" w:rsidRDefault="006F7D30">
            <w:r>
              <w:t>Electronic Forms</w:t>
            </w:r>
          </w:p>
        </w:tc>
        <w:tc>
          <w:tcPr>
            <w:tcW w:w="994" w:type="dxa"/>
            <w:shd w:val="clear" w:color="auto" w:fill="auto"/>
          </w:tcPr>
          <w:p w:rsidR="00A77B3E" w:rsidRDefault="006F7D30">
            <w:r>
              <w:t>C</w:t>
            </w:r>
          </w:p>
        </w:tc>
      </w:tr>
      <w:tr w:rsidR="00A224F7">
        <w:trPr>
          <w:cantSplit/>
          <w:jc w:val="center"/>
        </w:trPr>
        <w:tc>
          <w:tcPr>
            <w:tcW w:w="778" w:type="dxa"/>
            <w:shd w:val="clear" w:color="auto" w:fill="auto"/>
          </w:tcPr>
          <w:p w:rsidR="00A77B3E" w:rsidRDefault="006F7D30">
            <w:r>
              <w:t>22(a)</w:t>
            </w:r>
          </w:p>
        </w:tc>
        <w:tc>
          <w:tcPr>
            <w:tcW w:w="1570" w:type="dxa"/>
            <w:shd w:val="clear" w:color="auto" w:fill="auto"/>
          </w:tcPr>
          <w:p w:rsidR="00A77B3E" w:rsidRDefault="006F7D30">
            <w:r>
              <w:t>Text Equivalents</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22(b)</w:t>
            </w:r>
          </w:p>
        </w:tc>
        <w:tc>
          <w:tcPr>
            <w:tcW w:w="1570" w:type="dxa"/>
            <w:shd w:val="clear" w:color="auto" w:fill="auto"/>
          </w:tcPr>
          <w:p w:rsidR="00A77B3E" w:rsidRDefault="006F7D30">
            <w:r>
              <w:t>Multimedia: Captioning</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22(c)</w:t>
            </w:r>
          </w:p>
        </w:tc>
        <w:tc>
          <w:tcPr>
            <w:tcW w:w="1570" w:type="dxa"/>
            <w:shd w:val="clear" w:color="auto" w:fill="auto"/>
          </w:tcPr>
          <w:p w:rsidR="00A77B3E" w:rsidRDefault="006F7D30">
            <w:r>
              <w:t>Color Dependence</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22(d)</w:t>
            </w:r>
          </w:p>
        </w:tc>
        <w:tc>
          <w:tcPr>
            <w:tcW w:w="1570" w:type="dxa"/>
            <w:shd w:val="clear" w:color="auto" w:fill="auto"/>
          </w:tcPr>
          <w:p w:rsidR="00A77B3E" w:rsidRDefault="006F7D30">
            <w:r>
              <w:t>Style Sheet Dependence</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22(e)</w:t>
            </w:r>
          </w:p>
        </w:tc>
        <w:tc>
          <w:tcPr>
            <w:tcW w:w="1570" w:type="dxa"/>
            <w:shd w:val="clear" w:color="auto" w:fill="auto"/>
          </w:tcPr>
          <w:p w:rsidR="00A77B3E" w:rsidRDefault="006F7D30">
            <w:r>
              <w:t>Server Side Image Map Text Links</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22(f)</w:t>
            </w:r>
          </w:p>
        </w:tc>
        <w:tc>
          <w:tcPr>
            <w:tcW w:w="1570" w:type="dxa"/>
            <w:shd w:val="clear" w:color="auto" w:fill="auto"/>
          </w:tcPr>
          <w:p w:rsidR="00A77B3E" w:rsidRDefault="006F7D30">
            <w:r>
              <w:t>Use Client Side Image Maps</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22(g)</w:t>
            </w:r>
          </w:p>
        </w:tc>
        <w:tc>
          <w:tcPr>
            <w:tcW w:w="1570" w:type="dxa"/>
            <w:shd w:val="clear" w:color="auto" w:fill="auto"/>
          </w:tcPr>
          <w:p w:rsidR="00A77B3E" w:rsidRDefault="006F7D30">
            <w:r>
              <w:t>Data Table Headers</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lastRenderedPageBreak/>
              <w:t>22(h)</w:t>
            </w:r>
          </w:p>
        </w:tc>
        <w:tc>
          <w:tcPr>
            <w:tcW w:w="1570" w:type="dxa"/>
            <w:shd w:val="clear" w:color="auto" w:fill="auto"/>
          </w:tcPr>
          <w:p w:rsidR="00A77B3E" w:rsidRDefault="006F7D30">
            <w:r>
              <w:t>Complex Data Table Header-Cell Association</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22(i)</w:t>
            </w:r>
          </w:p>
        </w:tc>
        <w:tc>
          <w:tcPr>
            <w:tcW w:w="1570" w:type="dxa"/>
            <w:shd w:val="clear" w:color="auto" w:fill="auto"/>
          </w:tcPr>
          <w:p w:rsidR="00A77B3E" w:rsidRDefault="006F7D30">
            <w:r>
              <w:t>Frame Titles</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22(j)</w:t>
            </w:r>
          </w:p>
        </w:tc>
        <w:tc>
          <w:tcPr>
            <w:tcW w:w="1570" w:type="dxa"/>
            <w:shd w:val="clear" w:color="auto" w:fill="auto"/>
          </w:tcPr>
          <w:p w:rsidR="00A77B3E" w:rsidRDefault="006F7D30">
            <w:r>
              <w:t>Flicker</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22(k)</w:t>
            </w:r>
          </w:p>
        </w:tc>
        <w:tc>
          <w:tcPr>
            <w:tcW w:w="1570" w:type="dxa"/>
            <w:shd w:val="clear" w:color="auto" w:fill="auto"/>
          </w:tcPr>
          <w:p w:rsidR="00A77B3E" w:rsidRDefault="006F7D30">
            <w:r>
              <w:t>Text-only Alternative</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22(l)</w:t>
            </w:r>
          </w:p>
        </w:tc>
        <w:tc>
          <w:tcPr>
            <w:tcW w:w="1570" w:type="dxa"/>
            <w:shd w:val="clear" w:color="auto" w:fill="auto"/>
          </w:tcPr>
          <w:p w:rsidR="00A77B3E" w:rsidRDefault="006F7D30">
            <w:r>
              <w:t>Script Functional Text</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22(m)</w:t>
            </w:r>
          </w:p>
        </w:tc>
        <w:tc>
          <w:tcPr>
            <w:tcW w:w="1570" w:type="dxa"/>
            <w:shd w:val="clear" w:color="auto" w:fill="auto"/>
          </w:tcPr>
          <w:p w:rsidR="00A77B3E" w:rsidRDefault="006F7D30">
            <w:r>
              <w:t>Plug-In Links</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22(n)</w:t>
            </w:r>
          </w:p>
        </w:tc>
        <w:tc>
          <w:tcPr>
            <w:tcW w:w="1570" w:type="dxa"/>
            <w:shd w:val="clear" w:color="auto" w:fill="auto"/>
          </w:tcPr>
          <w:p w:rsidR="00A77B3E" w:rsidRDefault="006F7D30">
            <w:r>
              <w:t>Form Labels</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22(o)</w:t>
            </w:r>
          </w:p>
        </w:tc>
        <w:tc>
          <w:tcPr>
            <w:tcW w:w="1570" w:type="dxa"/>
            <w:shd w:val="clear" w:color="auto" w:fill="auto"/>
          </w:tcPr>
          <w:p w:rsidR="00A77B3E" w:rsidRDefault="006F7D30">
            <w:r>
              <w:t>Skip Navigation</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22(p)</w:t>
            </w:r>
          </w:p>
        </w:tc>
        <w:tc>
          <w:tcPr>
            <w:tcW w:w="1570" w:type="dxa"/>
            <w:shd w:val="clear" w:color="auto" w:fill="auto"/>
          </w:tcPr>
          <w:p w:rsidR="00A77B3E" w:rsidRDefault="006F7D30">
            <w:r>
              <w:t>Timed Response</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24(c)</w:t>
            </w:r>
          </w:p>
        </w:tc>
        <w:tc>
          <w:tcPr>
            <w:tcW w:w="1570" w:type="dxa"/>
            <w:shd w:val="clear" w:color="auto" w:fill="auto"/>
          </w:tcPr>
          <w:p w:rsidR="00A77B3E" w:rsidRDefault="006F7D30">
            <w:r>
              <w:t>Captioned</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24(d)</w:t>
            </w:r>
          </w:p>
        </w:tc>
        <w:tc>
          <w:tcPr>
            <w:tcW w:w="1570" w:type="dxa"/>
            <w:shd w:val="clear" w:color="auto" w:fill="auto"/>
          </w:tcPr>
          <w:p w:rsidR="00A77B3E" w:rsidRDefault="006F7D30">
            <w:r>
              <w:t>Audio Described</w:t>
            </w:r>
          </w:p>
        </w:tc>
        <w:tc>
          <w:tcPr>
            <w:tcW w:w="994" w:type="dxa"/>
            <w:shd w:val="clear" w:color="auto" w:fill="auto"/>
          </w:tcPr>
          <w:p w:rsidR="00A77B3E" w:rsidRDefault="006F7D30">
            <w:r>
              <w:t>DNA</w:t>
            </w:r>
          </w:p>
        </w:tc>
      </w:tr>
      <w:tr w:rsidR="00A224F7">
        <w:trPr>
          <w:cantSplit/>
          <w:jc w:val="center"/>
        </w:trPr>
        <w:tc>
          <w:tcPr>
            <w:tcW w:w="778" w:type="dxa"/>
            <w:shd w:val="clear" w:color="auto" w:fill="auto"/>
          </w:tcPr>
          <w:p w:rsidR="00A77B3E" w:rsidRDefault="006F7D30">
            <w:r>
              <w:t>31(a)</w:t>
            </w:r>
          </w:p>
        </w:tc>
        <w:tc>
          <w:tcPr>
            <w:tcW w:w="1570" w:type="dxa"/>
            <w:shd w:val="clear" w:color="auto" w:fill="auto"/>
          </w:tcPr>
          <w:p w:rsidR="00A77B3E" w:rsidRDefault="006F7D30">
            <w:r>
              <w:t>Blindness</w:t>
            </w:r>
          </w:p>
        </w:tc>
        <w:tc>
          <w:tcPr>
            <w:tcW w:w="994" w:type="dxa"/>
            <w:shd w:val="clear" w:color="auto" w:fill="auto"/>
          </w:tcPr>
          <w:p w:rsidR="00A77B3E" w:rsidRDefault="006F7D30">
            <w:r>
              <w:t>NC</w:t>
            </w:r>
          </w:p>
        </w:tc>
      </w:tr>
      <w:tr w:rsidR="00A224F7">
        <w:trPr>
          <w:cantSplit/>
          <w:jc w:val="center"/>
        </w:trPr>
        <w:tc>
          <w:tcPr>
            <w:tcW w:w="778" w:type="dxa"/>
            <w:shd w:val="clear" w:color="auto" w:fill="auto"/>
          </w:tcPr>
          <w:p w:rsidR="00A77B3E" w:rsidRDefault="006F7D30">
            <w:r>
              <w:t>31(b)</w:t>
            </w:r>
          </w:p>
        </w:tc>
        <w:tc>
          <w:tcPr>
            <w:tcW w:w="1570" w:type="dxa"/>
            <w:shd w:val="clear" w:color="auto" w:fill="auto"/>
          </w:tcPr>
          <w:p w:rsidR="00A77B3E" w:rsidRDefault="006F7D30">
            <w:r>
              <w:t>Low vision</w:t>
            </w:r>
          </w:p>
        </w:tc>
        <w:tc>
          <w:tcPr>
            <w:tcW w:w="994" w:type="dxa"/>
            <w:shd w:val="clear" w:color="auto" w:fill="auto"/>
          </w:tcPr>
          <w:p w:rsidR="00A77B3E" w:rsidRDefault="006F7D30">
            <w:r>
              <w:t>NC</w:t>
            </w:r>
          </w:p>
        </w:tc>
      </w:tr>
      <w:tr w:rsidR="00A224F7">
        <w:trPr>
          <w:cantSplit/>
          <w:jc w:val="center"/>
        </w:trPr>
        <w:tc>
          <w:tcPr>
            <w:tcW w:w="778" w:type="dxa"/>
            <w:shd w:val="clear" w:color="auto" w:fill="auto"/>
          </w:tcPr>
          <w:p w:rsidR="00A77B3E" w:rsidRDefault="006F7D30">
            <w:r>
              <w:t>31(d)</w:t>
            </w:r>
          </w:p>
        </w:tc>
        <w:tc>
          <w:tcPr>
            <w:tcW w:w="1570" w:type="dxa"/>
            <w:shd w:val="clear" w:color="auto" w:fill="auto"/>
          </w:tcPr>
          <w:p w:rsidR="00A77B3E" w:rsidRDefault="006F7D30">
            <w:r>
              <w:t>Hard of hearing</w:t>
            </w:r>
          </w:p>
        </w:tc>
        <w:tc>
          <w:tcPr>
            <w:tcW w:w="994" w:type="dxa"/>
            <w:shd w:val="clear" w:color="auto" w:fill="auto"/>
          </w:tcPr>
          <w:p w:rsidR="00A77B3E" w:rsidRDefault="006F7D30">
            <w:r>
              <w:t>DNA</w:t>
            </w:r>
          </w:p>
        </w:tc>
      </w:tr>
    </w:tbl>
    <w:p w:rsidR="00A77B3E" w:rsidRDefault="00A24C6C">
      <w:pPr>
        <w:rPr>
          <w:b/>
        </w:rPr>
      </w:pPr>
    </w:p>
    <w:p w:rsidR="00A77B3E" w:rsidRDefault="006F7D30">
      <w:pPr>
        <w:jc w:val="center"/>
        <w:rPr>
          <w:b/>
        </w:rPr>
        <w:sectPr w:rsidR="00A77B3E">
          <w:type w:val="continuous"/>
          <w:pgSz w:w="12240" w:h="15840"/>
          <w:pgMar w:top="1440" w:right="1440" w:bottom="1440" w:left="1440" w:header="708" w:footer="400" w:gutter="0"/>
          <w:cols w:num="2" w:space="708"/>
          <w:docGrid w:linePitch="360"/>
        </w:sectPr>
      </w:pPr>
      <w:r>
        <w:rPr>
          <w:b/>
        </w:rPr>
        <w:t>(C=Compliant, NC=Not Compliant, DNA=Does Not Apply)</w:t>
      </w:r>
    </w:p>
    <w:p w:rsidR="00A77B3E" w:rsidRDefault="006F7D30">
      <w:pPr>
        <w:pStyle w:val="Heading2"/>
        <w:jc w:val="center"/>
        <w:rPr>
          <w:sz w:val="24"/>
        </w:rPr>
      </w:pPr>
      <w:r>
        <w:rPr>
          <w:sz w:val="24"/>
        </w:rPr>
        <w:lastRenderedPageBreak/>
        <w:t>Baseline Test Results</w:t>
      </w:r>
    </w:p>
    <w:p w:rsidR="00A77B3E" w:rsidRDefault="006F7D30">
      <w:pPr>
        <w:pStyle w:val="Heading2"/>
        <w:jc w:val="center"/>
        <w:rPr>
          <w:sz w:val="24"/>
        </w:rPr>
        <w:sectPr w:rsidR="00A77B3E">
          <w:pgSz w:w="12240" w:h="15840"/>
          <w:pgMar w:top="1440" w:right="1440" w:bottom="1440" w:left="1440" w:header="708" w:footer="400" w:gutter="0"/>
          <w:cols w:num="2" w:space="708"/>
          <w:docGrid w:linePitch="360"/>
        </w:sectPr>
      </w:pPr>
      <w:r>
        <w:rPr>
          <w:sz w:val="24"/>
        </w:rPr>
        <w:br/>
      </w:r>
    </w:p>
    <w:tbl>
      <w:tblPr>
        <w:tblW w:w="3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988"/>
        <w:gridCol w:w="736"/>
      </w:tblGrid>
      <w:tr w:rsidR="00A224F7">
        <w:trPr>
          <w:cantSplit/>
          <w:jc w:val="center"/>
        </w:trPr>
        <w:tc>
          <w:tcPr>
            <w:tcW w:w="0" w:type="auto"/>
            <w:shd w:val="clear" w:color="auto" w:fill="auto"/>
          </w:tcPr>
          <w:p w:rsidR="00A77B3E" w:rsidRDefault="006F7D30">
            <w:r>
              <w:lastRenderedPageBreak/>
              <w:t>B01</w:t>
            </w:r>
          </w:p>
        </w:tc>
        <w:tc>
          <w:tcPr>
            <w:tcW w:w="0" w:type="auto"/>
            <w:shd w:val="clear" w:color="auto" w:fill="auto"/>
          </w:tcPr>
          <w:p w:rsidR="00A77B3E" w:rsidRDefault="006F7D30">
            <w:r>
              <w:t>Keyboard navigation</w:t>
            </w:r>
          </w:p>
        </w:tc>
        <w:tc>
          <w:tcPr>
            <w:tcW w:w="0" w:type="auto"/>
            <w:shd w:val="clear" w:color="auto" w:fill="auto"/>
          </w:tcPr>
          <w:p w:rsidR="00A77B3E" w:rsidRDefault="006F7D30">
            <w:r>
              <w:t>NC</w:t>
            </w:r>
          </w:p>
        </w:tc>
      </w:tr>
      <w:tr w:rsidR="00A224F7">
        <w:trPr>
          <w:cantSplit/>
          <w:jc w:val="center"/>
        </w:trPr>
        <w:tc>
          <w:tcPr>
            <w:tcW w:w="0" w:type="auto"/>
            <w:shd w:val="clear" w:color="auto" w:fill="auto"/>
          </w:tcPr>
          <w:p w:rsidR="00A77B3E" w:rsidRDefault="006F7D30">
            <w:r>
              <w:t>B02</w:t>
            </w:r>
          </w:p>
        </w:tc>
        <w:tc>
          <w:tcPr>
            <w:tcW w:w="0" w:type="auto"/>
            <w:shd w:val="clear" w:color="auto" w:fill="auto"/>
          </w:tcPr>
          <w:p w:rsidR="00A77B3E" w:rsidRDefault="006F7D30">
            <w:r>
              <w:t>Focus (visible)</w:t>
            </w:r>
          </w:p>
        </w:tc>
        <w:tc>
          <w:tcPr>
            <w:tcW w:w="0" w:type="auto"/>
            <w:shd w:val="clear" w:color="auto" w:fill="auto"/>
          </w:tcPr>
          <w:p w:rsidR="00A77B3E" w:rsidRDefault="006F7D30">
            <w:r>
              <w:t>NC</w:t>
            </w:r>
          </w:p>
        </w:tc>
      </w:tr>
      <w:tr w:rsidR="00A224F7">
        <w:trPr>
          <w:cantSplit/>
          <w:jc w:val="center"/>
        </w:trPr>
        <w:tc>
          <w:tcPr>
            <w:tcW w:w="0" w:type="auto"/>
            <w:shd w:val="clear" w:color="auto" w:fill="auto"/>
          </w:tcPr>
          <w:p w:rsidR="00A77B3E" w:rsidRDefault="006F7D30">
            <w:r>
              <w:t>B03</w:t>
            </w:r>
          </w:p>
        </w:tc>
        <w:tc>
          <w:tcPr>
            <w:tcW w:w="0" w:type="auto"/>
            <w:shd w:val="clear" w:color="auto" w:fill="auto"/>
          </w:tcPr>
          <w:p w:rsidR="00A77B3E" w:rsidRDefault="006F7D30">
            <w:r>
              <w:t>Focus (order)</w:t>
            </w:r>
          </w:p>
        </w:tc>
        <w:tc>
          <w:tcPr>
            <w:tcW w:w="0" w:type="auto"/>
            <w:shd w:val="clear" w:color="auto" w:fill="auto"/>
          </w:tcPr>
          <w:p w:rsidR="00A77B3E" w:rsidRDefault="006F7D30">
            <w:r>
              <w:t>NC</w:t>
            </w:r>
          </w:p>
        </w:tc>
      </w:tr>
      <w:tr w:rsidR="00A224F7">
        <w:trPr>
          <w:cantSplit/>
          <w:jc w:val="center"/>
        </w:trPr>
        <w:tc>
          <w:tcPr>
            <w:tcW w:w="0" w:type="auto"/>
            <w:shd w:val="clear" w:color="auto" w:fill="auto"/>
          </w:tcPr>
          <w:p w:rsidR="00A77B3E" w:rsidRDefault="006F7D30">
            <w:r>
              <w:t>B04</w:t>
            </w:r>
          </w:p>
        </w:tc>
        <w:tc>
          <w:tcPr>
            <w:tcW w:w="0" w:type="auto"/>
            <w:shd w:val="clear" w:color="auto" w:fill="auto"/>
          </w:tcPr>
          <w:p w:rsidR="00A77B3E" w:rsidRDefault="006F7D30">
            <w:r>
              <w:t>Focus (Revealing hidden content)</w:t>
            </w:r>
          </w:p>
        </w:tc>
        <w:tc>
          <w:tcPr>
            <w:tcW w:w="0" w:type="auto"/>
            <w:shd w:val="clear" w:color="auto" w:fill="auto"/>
          </w:tcPr>
          <w:p w:rsidR="00A77B3E" w:rsidRDefault="006F7D30">
            <w:r>
              <w:t>NC</w:t>
            </w:r>
          </w:p>
        </w:tc>
      </w:tr>
      <w:tr w:rsidR="00A224F7">
        <w:trPr>
          <w:cantSplit/>
          <w:jc w:val="center"/>
        </w:trPr>
        <w:tc>
          <w:tcPr>
            <w:tcW w:w="0" w:type="auto"/>
            <w:shd w:val="clear" w:color="auto" w:fill="auto"/>
          </w:tcPr>
          <w:p w:rsidR="00A77B3E" w:rsidRDefault="006F7D30">
            <w:r>
              <w:t>B05</w:t>
            </w:r>
          </w:p>
        </w:tc>
        <w:tc>
          <w:tcPr>
            <w:tcW w:w="0" w:type="auto"/>
            <w:shd w:val="clear" w:color="auto" w:fill="auto"/>
          </w:tcPr>
          <w:p w:rsidR="00A77B3E" w:rsidRDefault="006F7D30">
            <w:r>
              <w:t>Skip-navigation links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B06</w:t>
            </w:r>
          </w:p>
        </w:tc>
        <w:tc>
          <w:tcPr>
            <w:tcW w:w="0" w:type="auto"/>
            <w:shd w:val="clear" w:color="auto" w:fill="auto"/>
          </w:tcPr>
          <w:p w:rsidR="00A77B3E" w:rsidRDefault="006F7D30">
            <w:r>
              <w:t>Multi-state components</w:t>
            </w:r>
          </w:p>
        </w:tc>
        <w:tc>
          <w:tcPr>
            <w:tcW w:w="0" w:type="auto"/>
            <w:shd w:val="clear" w:color="auto" w:fill="auto"/>
          </w:tcPr>
          <w:p w:rsidR="00A77B3E" w:rsidRDefault="006F7D30">
            <w:r>
              <w:t>C</w:t>
            </w:r>
          </w:p>
        </w:tc>
      </w:tr>
      <w:tr w:rsidR="00A224F7">
        <w:trPr>
          <w:cantSplit/>
          <w:jc w:val="center"/>
        </w:trPr>
        <w:tc>
          <w:tcPr>
            <w:tcW w:w="0" w:type="auto"/>
            <w:shd w:val="clear" w:color="auto" w:fill="auto"/>
          </w:tcPr>
          <w:p w:rsidR="00A77B3E" w:rsidRDefault="006F7D30">
            <w:r>
              <w:t>B07</w:t>
            </w:r>
          </w:p>
        </w:tc>
        <w:tc>
          <w:tcPr>
            <w:tcW w:w="0" w:type="auto"/>
            <w:shd w:val="clear" w:color="auto" w:fill="auto"/>
          </w:tcPr>
          <w:p w:rsidR="00A77B3E" w:rsidRDefault="006F7D30">
            <w:r>
              <w:t>Images</w:t>
            </w:r>
          </w:p>
        </w:tc>
        <w:tc>
          <w:tcPr>
            <w:tcW w:w="0" w:type="auto"/>
            <w:shd w:val="clear" w:color="auto" w:fill="auto"/>
          </w:tcPr>
          <w:p w:rsidR="00A77B3E" w:rsidRDefault="006F7D30">
            <w:r>
              <w:t>C</w:t>
            </w:r>
          </w:p>
        </w:tc>
      </w:tr>
      <w:tr w:rsidR="00A224F7">
        <w:trPr>
          <w:cantSplit/>
          <w:jc w:val="center"/>
        </w:trPr>
        <w:tc>
          <w:tcPr>
            <w:tcW w:w="0" w:type="auto"/>
            <w:shd w:val="clear" w:color="auto" w:fill="auto"/>
          </w:tcPr>
          <w:p w:rsidR="00A77B3E" w:rsidRDefault="006F7D30">
            <w:r>
              <w:t>B08</w:t>
            </w:r>
          </w:p>
        </w:tc>
        <w:tc>
          <w:tcPr>
            <w:tcW w:w="0" w:type="auto"/>
            <w:shd w:val="clear" w:color="auto" w:fill="auto"/>
          </w:tcPr>
          <w:p w:rsidR="00A77B3E" w:rsidRDefault="006F7D30">
            <w:r>
              <w:t>Color (meaning)</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B09</w:t>
            </w:r>
          </w:p>
        </w:tc>
        <w:tc>
          <w:tcPr>
            <w:tcW w:w="0" w:type="auto"/>
            <w:shd w:val="clear" w:color="auto" w:fill="auto"/>
          </w:tcPr>
          <w:p w:rsidR="00A77B3E" w:rsidRDefault="006F7D30">
            <w:r>
              <w:t>Color (contrast)</w:t>
            </w:r>
          </w:p>
        </w:tc>
        <w:tc>
          <w:tcPr>
            <w:tcW w:w="0" w:type="auto"/>
            <w:shd w:val="clear" w:color="auto" w:fill="auto"/>
          </w:tcPr>
          <w:p w:rsidR="00A77B3E" w:rsidRDefault="006F7D30">
            <w:r>
              <w:t>NC</w:t>
            </w:r>
          </w:p>
        </w:tc>
      </w:tr>
      <w:tr w:rsidR="00A224F7">
        <w:trPr>
          <w:cantSplit/>
          <w:jc w:val="center"/>
        </w:trPr>
        <w:tc>
          <w:tcPr>
            <w:tcW w:w="0" w:type="auto"/>
            <w:shd w:val="clear" w:color="auto" w:fill="auto"/>
          </w:tcPr>
          <w:p w:rsidR="00A77B3E" w:rsidRDefault="006F7D30">
            <w:r>
              <w:t>B10</w:t>
            </w:r>
          </w:p>
        </w:tc>
        <w:tc>
          <w:tcPr>
            <w:tcW w:w="0" w:type="auto"/>
            <w:shd w:val="clear" w:color="auto" w:fill="auto"/>
          </w:tcPr>
          <w:p w:rsidR="00A77B3E" w:rsidRDefault="006F7D30">
            <w:r>
              <w:t>Flashing (reserved)*</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B11</w:t>
            </w:r>
          </w:p>
        </w:tc>
        <w:tc>
          <w:tcPr>
            <w:tcW w:w="0" w:type="auto"/>
            <w:shd w:val="clear" w:color="auto" w:fill="auto"/>
          </w:tcPr>
          <w:p w:rsidR="00A77B3E" w:rsidRDefault="006F7D30">
            <w:r>
              <w:t>Forms (associated instructions)</w:t>
            </w:r>
          </w:p>
        </w:tc>
        <w:tc>
          <w:tcPr>
            <w:tcW w:w="0" w:type="auto"/>
            <w:shd w:val="clear" w:color="auto" w:fill="auto"/>
          </w:tcPr>
          <w:p w:rsidR="00A77B3E" w:rsidRDefault="006F7D30">
            <w:r>
              <w:t>C</w:t>
            </w:r>
          </w:p>
        </w:tc>
      </w:tr>
      <w:tr w:rsidR="00A224F7">
        <w:trPr>
          <w:cantSplit/>
          <w:jc w:val="center"/>
        </w:trPr>
        <w:tc>
          <w:tcPr>
            <w:tcW w:w="0" w:type="auto"/>
            <w:shd w:val="clear" w:color="auto" w:fill="auto"/>
          </w:tcPr>
          <w:p w:rsidR="00A77B3E" w:rsidRDefault="006F7D30">
            <w:r>
              <w:t>B12</w:t>
            </w:r>
          </w:p>
        </w:tc>
        <w:tc>
          <w:tcPr>
            <w:tcW w:w="0" w:type="auto"/>
            <w:shd w:val="clear" w:color="auto" w:fill="auto"/>
          </w:tcPr>
          <w:p w:rsidR="00A77B3E" w:rsidRDefault="006F7D30">
            <w:r>
              <w:t>Page Titles</w:t>
            </w:r>
          </w:p>
        </w:tc>
        <w:tc>
          <w:tcPr>
            <w:tcW w:w="0" w:type="auto"/>
            <w:shd w:val="clear" w:color="auto" w:fill="auto"/>
          </w:tcPr>
          <w:p w:rsidR="00A77B3E" w:rsidRDefault="006F7D30">
            <w:r>
              <w:t>C</w:t>
            </w:r>
          </w:p>
        </w:tc>
      </w:tr>
      <w:tr w:rsidR="00A224F7">
        <w:trPr>
          <w:cantSplit/>
          <w:jc w:val="center"/>
        </w:trPr>
        <w:tc>
          <w:tcPr>
            <w:tcW w:w="0" w:type="auto"/>
            <w:shd w:val="clear" w:color="auto" w:fill="auto"/>
          </w:tcPr>
          <w:p w:rsidR="00A77B3E" w:rsidRDefault="006F7D30">
            <w:r>
              <w:t>B13</w:t>
            </w:r>
          </w:p>
        </w:tc>
        <w:tc>
          <w:tcPr>
            <w:tcW w:w="0" w:type="auto"/>
            <w:shd w:val="clear" w:color="auto" w:fill="auto"/>
          </w:tcPr>
          <w:p w:rsidR="00A77B3E" w:rsidRDefault="006F7D30">
            <w:r>
              <w:t>Data Tables (headers)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B14</w:t>
            </w:r>
          </w:p>
        </w:tc>
        <w:tc>
          <w:tcPr>
            <w:tcW w:w="0" w:type="auto"/>
            <w:shd w:val="clear" w:color="auto" w:fill="auto"/>
          </w:tcPr>
          <w:p w:rsidR="00A77B3E" w:rsidRDefault="006F7D30">
            <w:r>
              <w:t>Data Tables (cell-header mapping)</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B15</w:t>
            </w:r>
          </w:p>
        </w:tc>
        <w:tc>
          <w:tcPr>
            <w:tcW w:w="0" w:type="auto"/>
            <w:shd w:val="clear" w:color="auto" w:fill="auto"/>
          </w:tcPr>
          <w:p w:rsidR="00A77B3E" w:rsidRDefault="006F7D30">
            <w:r>
              <w:t>Headings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B16</w:t>
            </w:r>
          </w:p>
        </w:tc>
        <w:tc>
          <w:tcPr>
            <w:tcW w:w="0" w:type="auto"/>
            <w:shd w:val="clear" w:color="auto" w:fill="auto"/>
          </w:tcPr>
          <w:p w:rsidR="00A77B3E" w:rsidRDefault="006F7D30">
            <w:r>
              <w:t>Links and user controls</w:t>
            </w:r>
          </w:p>
        </w:tc>
        <w:tc>
          <w:tcPr>
            <w:tcW w:w="0" w:type="auto"/>
            <w:shd w:val="clear" w:color="auto" w:fill="auto"/>
          </w:tcPr>
          <w:p w:rsidR="00A77B3E" w:rsidRDefault="006F7D30">
            <w:r>
              <w:t>C</w:t>
            </w:r>
          </w:p>
        </w:tc>
      </w:tr>
      <w:tr w:rsidR="00A224F7">
        <w:trPr>
          <w:cantSplit/>
          <w:jc w:val="center"/>
        </w:trPr>
        <w:tc>
          <w:tcPr>
            <w:tcW w:w="0" w:type="auto"/>
            <w:shd w:val="clear" w:color="auto" w:fill="auto"/>
          </w:tcPr>
          <w:p w:rsidR="00A77B3E" w:rsidRDefault="006F7D30">
            <w:r>
              <w:t>B17</w:t>
            </w:r>
          </w:p>
        </w:tc>
        <w:tc>
          <w:tcPr>
            <w:tcW w:w="0" w:type="auto"/>
            <w:shd w:val="clear" w:color="auto" w:fill="auto"/>
          </w:tcPr>
          <w:p w:rsidR="00A77B3E" w:rsidRDefault="006F7D30">
            <w:r>
              <w:t>Language</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B18</w:t>
            </w:r>
          </w:p>
        </w:tc>
        <w:tc>
          <w:tcPr>
            <w:tcW w:w="0" w:type="auto"/>
            <w:shd w:val="clear" w:color="auto" w:fill="auto"/>
          </w:tcPr>
          <w:p w:rsidR="00A77B3E" w:rsidRDefault="006F7D30">
            <w:r>
              <w:t>Audio (transcripts)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B19</w:t>
            </w:r>
          </w:p>
        </w:tc>
        <w:tc>
          <w:tcPr>
            <w:tcW w:w="0" w:type="auto"/>
            <w:shd w:val="clear" w:color="auto" w:fill="auto"/>
          </w:tcPr>
          <w:p w:rsidR="00A77B3E" w:rsidRDefault="006F7D30">
            <w:r>
              <w:t>Video (descriptions)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B20</w:t>
            </w:r>
          </w:p>
        </w:tc>
        <w:tc>
          <w:tcPr>
            <w:tcW w:w="0" w:type="auto"/>
            <w:shd w:val="clear" w:color="auto" w:fill="auto"/>
          </w:tcPr>
          <w:p w:rsidR="00A77B3E" w:rsidRDefault="006F7D30">
            <w:r>
              <w:t>Synchronized Media (captions)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B21</w:t>
            </w:r>
          </w:p>
        </w:tc>
        <w:tc>
          <w:tcPr>
            <w:tcW w:w="0" w:type="auto"/>
            <w:shd w:val="clear" w:color="auto" w:fill="auto"/>
          </w:tcPr>
          <w:p w:rsidR="00A77B3E" w:rsidRDefault="006F7D30">
            <w:r>
              <w:t>Synchronized Media (descriptions)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B22</w:t>
            </w:r>
          </w:p>
        </w:tc>
        <w:tc>
          <w:tcPr>
            <w:tcW w:w="0" w:type="auto"/>
            <w:shd w:val="clear" w:color="auto" w:fill="auto"/>
          </w:tcPr>
          <w:p w:rsidR="00A77B3E" w:rsidRDefault="006F7D30">
            <w:r>
              <w:t>Style-sheet non-dependence</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B23</w:t>
            </w:r>
          </w:p>
        </w:tc>
        <w:tc>
          <w:tcPr>
            <w:tcW w:w="0" w:type="auto"/>
            <w:shd w:val="clear" w:color="auto" w:fill="auto"/>
          </w:tcPr>
          <w:p w:rsidR="00A77B3E" w:rsidRDefault="006F7D30">
            <w:r>
              <w:t>Frames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B24</w:t>
            </w:r>
          </w:p>
        </w:tc>
        <w:tc>
          <w:tcPr>
            <w:tcW w:w="0" w:type="auto"/>
            <w:shd w:val="clear" w:color="auto" w:fill="auto"/>
          </w:tcPr>
          <w:p w:rsidR="00A77B3E" w:rsidRDefault="006F7D30">
            <w:r>
              <w:t>Alternate pages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B25</w:t>
            </w:r>
          </w:p>
        </w:tc>
        <w:tc>
          <w:tcPr>
            <w:tcW w:w="0" w:type="auto"/>
            <w:shd w:val="clear" w:color="auto" w:fill="auto"/>
          </w:tcPr>
          <w:p w:rsidR="00A77B3E" w:rsidRDefault="006F7D30">
            <w:r>
              <w:t>Time outs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B26</w:t>
            </w:r>
          </w:p>
        </w:tc>
        <w:tc>
          <w:tcPr>
            <w:tcW w:w="0" w:type="auto"/>
            <w:shd w:val="clear" w:color="auto" w:fill="auto"/>
          </w:tcPr>
          <w:p w:rsidR="00A77B3E" w:rsidRDefault="006F7D30">
            <w:r>
              <w:t>Image maps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t>B27</w:t>
            </w:r>
          </w:p>
        </w:tc>
        <w:tc>
          <w:tcPr>
            <w:tcW w:w="0" w:type="auto"/>
            <w:shd w:val="clear" w:color="auto" w:fill="auto"/>
          </w:tcPr>
          <w:p w:rsidR="00A77B3E" w:rsidRDefault="006F7D30">
            <w:r>
              <w:t>Plug-in Links</w:t>
            </w:r>
          </w:p>
        </w:tc>
        <w:tc>
          <w:tcPr>
            <w:tcW w:w="0" w:type="auto"/>
            <w:shd w:val="clear" w:color="auto" w:fill="auto"/>
          </w:tcPr>
          <w:p w:rsidR="00A77B3E" w:rsidRDefault="006F7D30">
            <w:r>
              <w:t>DNA</w:t>
            </w:r>
          </w:p>
        </w:tc>
      </w:tr>
      <w:tr w:rsidR="00A224F7">
        <w:trPr>
          <w:cantSplit/>
          <w:jc w:val="center"/>
        </w:trPr>
        <w:tc>
          <w:tcPr>
            <w:tcW w:w="0" w:type="auto"/>
            <w:shd w:val="clear" w:color="auto" w:fill="auto"/>
          </w:tcPr>
          <w:p w:rsidR="00A77B3E" w:rsidRDefault="006F7D30">
            <w:r>
              <w:lastRenderedPageBreak/>
              <w:t>B28</w:t>
            </w:r>
          </w:p>
        </w:tc>
        <w:tc>
          <w:tcPr>
            <w:tcW w:w="0" w:type="auto"/>
            <w:shd w:val="clear" w:color="auto" w:fill="auto"/>
          </w:tcPr>
          <w:p w:rsidR="00A77B3E" w:rsidRDefault="006F7D30">
            <w:r>
              <w:t>Built-in accessibility features</w:t>
            </w:r>
          </w:p>
        </w:tc>
        <w:tc>
          <w:tcPr>
            <w:tcW w:w="0" w:type="auto"/>
            <w:shd w:val="clear" w:color="auto" w:fill="auto"/>
          </w:tcPr>
          <w:p w:rsidR="00A77B3E" w:rsidRDefault="006F7D30">
            <w:r>
              <w:t>NC</w:t>
            </w:r>
          </w:p>
        </w:tc>
      </w:tr>
    </w:tbl>
    <w:p w:rsidR="00A77B3E" w:rsidRDefault="00A24C6C">
      <w:pPr>
        <w:rPr>
          <w:b/>
        </w:rPr>
      </w:pPr>
    </w:p>
    <w:p w:rsidR="00A77B3E" w:rsidRDefault="006F7D30">
      <w:pPr>
        <w:jc w:val="center"/>
        <w:rPr>
          <w:b/>
        </w:rPr>
      </w:pPr>
      <w:r>
        <w:rPr>
          <w:b/>
        </w:rPr>
        <w:t>(C=Compliant, NC=Not Compliant, DNA=Does Not Apply)</w:t>
      </w:r>
    </w:p>
    <w:sectPr w:rsidR="00A77B3E">
      <w:type w:val="continuous"/>
      <w:pgSz w:w="12240" w:h="15840"/>
      <w:pgMar w:top="1440" w:right="1440" w:bottom="1440" w:left="1440" w:header="708" w:footer="40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6C" w:rsidRDefault="00A24C6C">
      <w:r>
        <w:separator/>
      </w:r>
    </w:p>
  </w:endnote>
  <w:endnote w:type="continuationSeparator" w:id="0">
    <w:p w:rsidR="00A24C6C" w:rsidRDefault="00A2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F7" w:rsidRDefault="006F7D30">
    <w:pPr>
      <w:jc w:val="right"/>
    </w:pPr>
    <w:r>
      <w:fldChar w:fldCharType="begin"/>
    </w:r>
    <w:r>
      <w:instrText>PAGE</w:instrText>
    </w:r>
    <w:r>
      <w:fldChar w:fldCharType="separate"/>
    </w:r>
    <w:r w:rsidR="00C3047B">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6C" w:rsidRDefault="00A24C6C">
      <w:r>
        <w:separator/>
      </w:r>
    </w:p>
  </w:footnote>
  <w:footnote w:type="continuationSeparator" w:id="0">
    <w:p w:rsidR="00A24C6C" w:rsidRDefault="00A24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F7"/>
    <w:rsid w:val="006F7D30"/>
    <w:rsid w:val="00A224F7"/>
    <w:rsid w:val="00A24C6C"/>
    <w:rsid w:val="00C3047B"/>
    <w:rsid w:val="00EC5538"/>
    <w:rsid w:val="00FB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B4DCF"/>
    <w:rPr>
      <w:rFonts w:ascii="Tahoma" w:hAnsi="Tahoma" w:cs="Tahoma"/>
      <w:sz w:val="16"/>
      <w:szCs w:val="16"/>
    </w:rPr>
  </w:style>
  <w:style w:type="character" w:customStyle="1" w:styleId="BalloonTextChar">
    <w:name w:val="Balloon Text Char"/>
    <w:basedOn w:val="DefaultParagraphFont"/>
    <w:link w:val="BalloonText"/>
    <w:rsid w:val="00FB4D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B4DCF"/>
    <w:rPr>
      <w:rFonts w:ascii="Tahoma" w:hAnsi="Tahoma" w:cs="Tahoma"/>
      <w:sz w:val="16"/>
      <w:szCs w:val="16"/>
    </w:rPr>
  </w:style>
  <w:style w:type="character" w:customStyle="1" w:styleId="BalloonTextChar">
    <w:name w:val="Balloon Text Char"/>
    <w:basedOn w:val="DefaultParagraphFont"/>
    <w:link w:val="BalloonText"/>
    <w:rsid w:val="00FB4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Diallo, Halimatou (CTR)</dc:creator>
  <cp:lastModifiedBy>Hoffman, Laura A</cp:lastModifiedBy>
  <cp:revision>2</cp:revision>
  <dcterms:created xsi:type="dcterms:W3CDTF">2017-11-07T23:37:00Z</dcterms:created>
  <dcterms:modified xsi:type="dcterms:W3CDTF">2017-11-07T23:37:00Z</dcterms:modified>
</cp:coreProperties>
</file>